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7E160" w14:textId="43F458E0" w:rsidR="00901C3C" w:rsidRPr="00007252" w:rsidRDefault="00901C3C" w:rsidP="00901C3C">
      <w:pPr>
        <w:pStyle w:val="3GPPHeader"/>
        <w:spacing w:after="60"/>
        <w:rPr>
          <w:rFonts w:cs="Arial"/>
          <w:sz w:val="32"/>
          <w:szCs w:val="32"/>
          <w:lang w:val="en-US"/>
        </w:rPr>
      </w:pPr>
      <w:r w:rsidRPr="00007252">
        <w:rPr>
          <w:rFonts w:cs="Arial"/>
          <w:lang w:val="en-US"/>
        </w:rPr>
        <w:t>3GPP TSG-RAN WG1 Meeting #10</w:t>
      </w:r>
      <w:r>
        <w:rPr>
          <w:rFonts w:cs="Arial"/>
          <w:lang w:val="en-US"/>
        </w:rPr>
        <w:t>1</w:t>
      </w:r>
      <w:r w:rsidRPr="00007252">
        <w:rPr>
          <w:rFonts w:cs="Arial"/>
          <w:lang w:val="en-US"/>
        </w:rPr>
        <w:t>-e</w:t>
      </w:r>
      <w:r w:rsidRPr="00007252">
        <w:rPr>
          <w:rFonts w:cs="Arial"/>
          <w:lang w:val="en-US"/>
        </w:rPr>
        <w:tab/>
      </w:r>
      <w:r w:rsidRPr="00007252">
        <w:rPr>
          <w:rFonts w:cs="Arial"/>
          <w:sz w:val="32"/>
          <w:szCs w:val="32"/>
          <w:lang w:val="en-US"/>
        </w:rPr>
        <w:t>R1-</w:t>
      </w:r>
      <w:r w:rsidRPr="009F232C">
        <w:rPr>
          <w:lang w:val="en-US"/>
        </w:rPr>
        <w:t xml:space="preserve"> </w:t>
      </w:r>
      <w:r w:rsidR="00E138CC" w:rsidRPr="00E138CC">
        <w:rPr>
          <w:rFonts w:cs="Arial"/>
          <w:sz w:val="32"/>
          <w:szCs w:val="32"/>
          <w:lang w:val="en-US"/>
        </w:rPr>
        <w:t>20045</w:t>
      </w:r>
      <w:r w:rsidR="00157903">
        <w:rPr>
          <w:rFonts w:cs="Arial"/>
          <w:sz w:val="32"/>
          <w:szCs w:val="32"/>
          <w:lang w:val="en-US"/>
        </w:rPr>
        <w:t>76</w:t>
      </w:r>
    </w:p>
    <w:p w14:paraId="206DF0F3" w14:textId="77777777" w:rsidR="00901C3C" w:rsidRDefault="00901C3C" w:rsidP="00901C3C">
      <w:pPr>
        <w:pStyle w:val="3GPPHeader"/>
        <w:rPr>
          <w:rFonts w:cs="Arial"/>
          <w:lang w:val="en-US"/>
        </w:rPr>
      </w:pPr>
      <w:r w:rsidRPr="00007252">
        <w:rPr>
          <w:rFonts w:cs="Arial"/>
          <w:lang w:val="en-US"/>
        </w:rPr>
        <w:t xml:space="preserve">e-Meeting, </w:t>
      </w:r>
      <w:r w:rsidRPr="007A4512">
        <w:rPr>
          <w:rFonts w:cs="Arial"/>
          <w:lang w:val="en-US"/>
        </w:rPr>
        <w:t>May 25th - June 5th, 2020</w:t>
      </w:r>
    </w:p>
    <w:p w14:paraId="5FE55D6C" w14:textId="77777777" w:rsidR="00F61157" w:rsidRPr="00FE432F" w:rsidRDefault="00F61157" w:rsidP="00F61157">
      <w:pPr>
        <w:pStyle w:val="3GPPHeader"/>
        <w:rPr>
          <w:lang w:val="en-US"/>
        </w:rPr>
      </w:pPr>
    </w:p>
    <w:p w14:paraId="7D3DE7CD" w14:textId="2915072E" w:rsidR="00F61157" w:rsidRPr="00FE432F" w:rsidRDefault="00F61157" w:rsidP="00F61157">
      <w:pPr>
        <w:pStyle w:val="3GPPHeader"/>
        <w:rPr>
          <w:sz w:val="22"/>
          <w:szCs w:val="22"/>
          <w:lang w:val="en-US"/>
        </w:rPr>
      </w:pPr>
      <w:r w:rsidRPr="00FE432F">
        <w:rPr>
          <w:sz w:val="22"/>
          <w:szCs w:val="22"/>
          <w:lang w:val="en-US"/>
        </w:rPr>
        <w:t>Agenda Item:</w:t>
      </w:r>
      <w:r w:rsidRPr="00FE432F">
        <w:rPr>
          <w:sz w:val="22"/>
          <w:szCs w:val="22"/>
          <w:lang w:val="en-US"/>
        </w:rPr>
        <w:tab/>
        <w:t>7.2.11.4</w:t>
      </w:r>
    </w:p>
    <w:p w14:paraId="4AF28F12" w14:textId="77777777" w:rsidR="00F61157" w:rsidRPr="00FE432F" w:rsidRDefault="00F61157" w:rsidP="00F61157">
      <w:pPr>
        <w:pStyle w:val="3GPPHeader"/>
        <w:rPr>
          <w:sz w:val="22"/>
          <w:szCs w:val="22"/>
        </w:rPr>
      </w:pPr>
      <w:r w:rsidRPr="00FE432F">
        <w:rPr>
          <w:sz w:val="22"/>
          <w:szCs w:val="22"/>
        </w:rPr>
        <w:t>Source:</w:t>
      </w:r>
      <w:r w:rsidRPr="00FE432F">
        <w:rPr>
          <w:sz w:val="22"/>
          <w:szCs w:val="22"/>
        </w:rPr>
        <w:tab/>
        <w:t>Ericsson</w:t>
      </w:r>
    </w:p>
    <w:p w14:paraId="60FCA2B6" w14:textId="77777777" w:rsidR="00F61157" w:rsidRPr="00FE432F" w:rsidRDefault="00F61157" w:rsidP="00F61157">
      <w:pPr>
        <w:pStyle w:val="3GPPHeader"/>
        <w:rPr>
          <w:sz w:val="22"/>
          <w:szCs w:val="22"/>
        </w:rPr>
      </w:pPr>
      <w:r w:rsidRPr="00FE432F">
        <w:rPr>
          <w:sz w:val="22"/>
          <w:szCs w:val="22"/>
        </w:rPr>
        <w:t>Title:</w:t>
      </w:r>
      <w:r w:rsidRPr="00FE432F">
        <w:rPr>
          <w:sz w:val="22"/>
          <w:szCs w:val="22"/>
        </w:rPr>
        <w:tab/>
        <w:t>UE features for 5G V2X</w:t>
      </w:r>
    </w:p>
    <w:p w14:paraId="5A9D08C6" w14:textId="1D94653D" w:rsidR="00F61157" w:rsidRPr="00CE0424" w:rsidRDefault="00F61157" w:rsidP="00F61157">
      <w:pPr>
        <w:pStyle w:val="3GPPHeader"/>
        <w:rPr>
          <w:sz w:val="22"/>
          <w:szCs w:val="22"/>
        </w:rPr>
      </w:pPr>
      <w:r w:rsidRPr="00FE432F">
        <w:rPr>
          <w:sz w:val="22"/>
          <w:szCs w:val="22"/>
        </w:rPr>
        <w:t>Document for:</w:t>
      </w:r>
      <w:r w:rsidRPr="00FE432F">
        <w:rPr>
          <w:sz w:val="22"/>
          <w:szCs w:val="22"/>
        </w:rPr>
        <w:tab/>
        <w:t>Discussion, Decision</w:t>
      </w:r>
    </w:p>
    <w:p w14:paraId="55666E38" w14:textId="77777777" w:rsidR="00F61157" w:rsidRPr="00CE0424" w:rsidRDefault="00F61157" w:rsidP="00F61157"/>
    <w:p w14:paraId="559F2F76" w14:textId="75AD8BF9" w:rsidR="00F61157" w:rsidRPr="00CE0424" w:rsidRDefault="00F61157" w:rsidP="00F61157">
      <w:pPr>
        <w:pStyle w:val="Heading1"/>
      </w:pPr>
      <w:r>
        <w:t>1</w:t>
      </w:r>
      <w:r>
        <w:tab/>
      </w:r>
      <w:r w:rsidRPr="00CE0424">
        <w:t>Introduction</w:t>
      </w:r>
    </w:p>
    <w:p w14:paraId="48F62CE5" w14:textId="1627329D" w:rsidR="00F61157" w:rsidRDefault="00F61157" w:rsidP="0000795B">
      <w:pPr>
        <w:jc w:val="both"/>
        <w:rPr>
          <w:rFonts w:ascii="Arial" w:hAnsi="Arial" w:cs="Arial"/>
        </w:rPr>
      </w:pPr>
      <w:r w:rsidRPr="007B6DB8">
        <w:rPr>
          <w:rFonts w:ascii="Arial" w:hAnsi="Arial" w:cs="Arial"/>
        </w:rPr>
        <w:t>In this paper, some of the open issues regarding the UE features for 5G V2X in Rel-16 are discussed</w:t>
      </w:r>
      <w:r w:rsidR="001A3802">
        <w:rPr>
          <w:rFonts w:ascii="Arial" w:hAnsi="Arial" w:cs="Arial"/>
        </w:rPr>
        <w:t>,</w:t>
      </w:r>
      <w:r w:rsidRPr="007B6DB8">
        <w:rPr>
          <w:rFonts w:ascii="Arial" w:hAnsi="Arial" w:cs="Arial"/>
        </w:rPr>
        <w:t xml:space="preserve"> including the </w:t>
      </w:r>
      <w:r w:rsidR="002045A3">
        <w:rPr>
          <w:rFonts w:ascii="Arial" w:hAnsi="Arial" w:cs="Arial"/>
        </w:rPr>
        <w:t xml:space="preserve">some of the </w:t>
      </w:r>
      <w:r w:rsidRPr="007B6DB8">
        <w:rPr>
          <w:rFonts w:ascii="Arial" w:hAnsi="Arial" w:cs="Arial"/>
        </w:rPr>
        <w:t xml:space="preserve">feature groups that should be considered </w:t>
      </w:r>
      <w:r w:rsidR="002045A3">
        <w:rPr>
          <w:rFonts w:ascii="Arial" w:hAnsi="Arial" w:cs="Arial"/>
        </w:rPr>
        <w:t xml:space="preserve">included </w:t>
      </w:r>
      <w:r w:rsidR="00EE03E4" w:rsidRPr="007B6DB8">
        <w:rPr>
          <w:rFonts w:ascii="Arial" w:hAnsi="Arial" w:cs="Arial"/>
        </w:rPr>
        <w:t>for NR SL</w:t>
      </w:r>
      <w:r w:rsidR="002045A3">
        <w:rPr>
          <w:rFonts w:ascii="Arial" w:hAnsi="Arial" w:cs="Arial"/>
        </w:rPr>
        <w:t xml:space="preserve"> and some fields within them</w:t>
      </w:r>
      <w:r w:rsidR="00EE03E4" w:rsidRPr="007B6DB8">
        <w:rPr>
          <w:rFonts w:ascii="Arial" w:hAnsi="Arial" w:cs="Arial"/>
        </w:rPr>
        <w:t>.</w:t>
      </w:r>
    </w:p>
    <w:p w14:paraId="1A48F492" w14:textId="1BAD5BE8" w:rsidR="0039361F" w:rsidRDefault="003E49CE" w:rsidP="003E49CE">
      <w:pPr>
        <w:pStyle w:val="Heading1"/>
      </w:pPr>
      <w:r>
        <w:t>2</w:t>
      </w:r>
      <w:r>
        <w:tab/>
      </w:r>
      <w:r w:rsidR="0039361F">
        <w:t>Remaining feature group</w:t>
      </w:r>
      <w:r w:rsidR="007E2762">
        <w:t>s</w:t>
      </w:r>
      <w:r w:rsidR="00D42516">
        <w:t xml:space="preserve"> and basic feature group</w:t>
      </w:r>
      <w:r>
        <w:t xml:space="preserve"> definition</w:t>
      </w:r>
    </w:p>
    <w:p w14:paraId="451C2190" w14:textId="1ECBFFB4" w:rsidR="003E49CE" w:rsidRDefault="007704FA" w:rsidP="00D23AB9">
      <w:pPr>
        <w:jc w:val="both"/>
        <w:rPr>
          <w:rFonts w:ascii="Arial" w:hAnsi="Arial" w:cs="Arial"/>
        </w:rPr>
      </w:pPr>
      <w:r w:rsidRPr="00D23AB9">
        <w:rPr>
          <w:rFonts w:ascii="Arial" w:hAnsi="Arial" w:cs="Arial"/>
        </w:rPr>
        <w:t>After the RAN1#100-b e-meeting plenty of the</w:t>
      </w:r>
      <w:r w:rsidR="00344C85" w:rsidRPr="00D23AB9">
        <w:rPr>
          <w:rFonts w:ascii="Arial" w:hAnsi="Arial" w:cs="Arial"/>
        </w:rPr>
        <w:t xml:space="preserve"> feature groups were decided, i.e., the rows without any agreement about the components of them.</w:t>
      </w:r>
      <w:r w:rsidR="00B40E05">
        <w:rPr>
          <w:rFonts w:ascii="Arial" w:hAnsi="Arial" w:cs="Arial"/>
        </w:rPr>
        <w:t xml:space="preserve"> However, due to the time constraint some </w:t>
      </w:r>
      <w:r w:rsidR="00B12CD7">
        <w:rPr>
          <w:rFonts w:ascii="Arial" w:hAnsi="Arial" w:cs="Arial"/>
        </w:rPr>
        <w:t>features that need to be part of the UE features were not agreed.</w:t>
      </w:r>
    </w:p>
    <w:p w14:paraId="131D5EA1" w14:textId="21F27DD1" w:rsidR="00B12CD7" w:rsidRDefault="00B12CD7" w:rsidP="00D23AB9">
      <w:pPr>
        <w:jc w:val="both"/>
        <w:rPr>
          <w:rFonts w:ascii="Arial" w:hAnsi="Arial" w:cs="Arial"/>
        </w:rPr>
      </w:pPr>
      <w:r>
        <w:rPr>
          <w:rFonts w:ascii="Arial" w:hAnsi="Arial" w:cs="Arial"/>
        </w:rPr>
        <w:t>In our view</w:t>
      </w:r>
      <w:r w:rsidR="002D00EF">
        <w:rPr>
          <w:rFonts w:ascii="Arial" w:hAnsi="Arial" w:cs="Arial"/>
        </w:rPr>
        <w:t xml:space="preserve">, the following </w:t>
      </w:r>
      <w:r w:rsidR="004B05F8">
        <w:rPr>
          <w:rFonts w:ascii="Arial" w:hAnsi="Arial" w:cs="Arial"/>
        </w:rPr>
        <w:t>feature groups should be kep</w:t>
      </w:r>
      <w:r w:rsidR="005C0EA2">
        <w:rPr>
          <w:rFonts w:ascii="Arial" w:hAnsi="Arial" w:cs="Arial"/>
        </w:rPr>
        <w:t>t</w:t>
      </w:r>
      <w:r w:rsidR="004B05F8">
        <w:rPr>
          <w:rFonts w:ascii="Arial" w:hAnsi="Arial" w:cs="Arial"/>
        </w:rPr>
        <w:t xml:space="preserve"> in the UE</w:t>
      </w:r>
      <w:r w:rsidR="0004661A">
        <w:rPr>
          <w:rFonts w:ascii="Arial" w:hAnsi="Arial" w:cs="Arial"/>
        </w:rPr>
        <w:t xml:space="preserve"> features as feature groups:</w:t>
      </w:r>
    </w:p>
    <w:p w14:paraId="271E9694" w14:textId="501DA52E" w:rsidR="0004661A" w:rsidRPr="005C0EA2" w:rsidRDefault="0004661A" w:rsidP="005C0EA2">
      <w:pPr>
        <w:pStyle w:val="ListParagraph"/>
        <w:numPr>
          <w:ilvl w:val="0"/>
          <w:numId w:val="14"/>
        </w:numPr>
        <w:jc w:val="both"/>
        <w:rPr>
          <w:rFonts w:ascii="Arial" w:hAnsi="Arial" w:cs="Arial"/>
        </w:rPr>
      </w:pPr>
      <w:r w:rsidRPr="005C0EA2">
        <w:rPr>
          <w:rFonts w:ascii="Arial" w:hAnsi="Arial" w:cs="Arial"/>
        </w:rPr>
        <w:t>15-2</w:t>
      </w:r>
      <w:r w:rsidR="00260E94" w:rsidRPr="00260E94">
        <w:t xml:space="preserve"> </w:t>
      </w:r>
      <w:r w:rsidR="00260E94" w:rsidRPr="00260E94">
        <w:rPr>
          <w:rFonts w:ascii="Arial" w:hAnsi="Arial" w:cs="Arial"/>
        </w:rPr>
        <w:t xml:space="preserve">Transmitting NR sidelink mode 1 scheduled by NR </w:t>
      </w:r>
      <w:proofErr w:type="spellStart"/>
      <w:r w:rsidR="00260E94" w:rsidRPr="00260E94">
        <w:rPr>
          <w:rFonts w:ascii="Arial" w:hAnsi="Arial" w:cs="Arial"/>
        </w:rPr>
        <w:t>Uu</w:t>
      </w:r>
      <w:proofErr w:type="spellEnd"/>
    </w:p>
    <w:p w14:paraId="086C864C" w14:textId="45092CEF" w:rsidR="0004661A" w:rsidRPr="005C0EA2" w:rsidRDefault="0004661A" w:rsidP="005C0EA2">
      <w:pPr>
        <w:pStyle w:val="ListParagraph"/>
        <w:numPr>
          <w:ilvl w:val="0"/>
          <w:numId w:val="14"/>
        </w:numPr>
        <w:jc w:val="both"/>
        <w:rPr>
          <w:rFonts w:ascii="Arial" w:hAnsi="Arial" w:cs="Arial"/>
        </w:rPr>
      </w:pPr>
      <w:r w:rsidRPr="005C0EA2">
        <w:rPr>
          <w:rFonts w:ascii="Arial" w:hAnsi="Arial" w:cs="Arial"/>
        </w:rPr>
        <w:t>15-5</w:t>
      </w:r>
      <w:r w:rsidR="006E1CCF">
        <w:rPr>
          <w:rFonts w:ascii="Arial" w:hAnsi="Arial" w:cs="Arial"/>
        </w:rPr>
        <w:t xml:space="preserve"> </w:t>
      </w:r>
      <w:r w:rsidR="006E1CCF" w:rsidRPr="006E1CCF">
        <w:rPr>
          <w:rFonts w:ascii="Arial" w:hAnsi="Arial" w:cs="Arial"/>
        </w:rPr>
        <w:t>Sidelink congestion control</w:t>
      </w:r>
    </w:p>
    <w:p w14:paraId="69094359" w14:textId="4C7A0E91" w:rsidR="0004661A" w:rsidRDefault="0004661A" w:rsidP="005C0EA2">
      <w:pPr>
        <w:pStyle w:val="ListParagraph"/>
        <w:numPr>
          <w:ilvl w:val="0"/>
          <w:numId w:val="14"/>
        </w:numPr>
        <w:jc w:val="both"/>
        <w:rPr>
          <w:rFonts w:ascii="Arial" w:hAnsi="Arial" w:cs="Arial"/>
        </w:rPr>
      </w:pPr>
      <w:r w:rsidRPr="005C0EA2">
        <w:rPr>
          <w:rFonts w:ascii="Arial" w:hAnsi="Arial" w:cs="Arial"/>
        </w:rPr>
        <w:t xml:space="preserve">15-6 </w:t>
      </w:r>
      <w:r w:rsidR="007E2762" w:rsidRPr="007E2762">
        <w:rPr>
          <w:rFonts w:ascii="Arial" w:hAnsi="Arial" w:cs="Arial"/>
        </w:rPr>
        <w:t xml:space="preserve">Short-term </w:t>
      </w:r>
      <w:proofErr w:type="gramStart"/>
      <w:r w:rsidR="007E2762" w:rsidRPr="007E2762">
        <w:rPr>
          <w:rFonts w:ascii="Arial" w:hAnsi="Arial" w:cs="Arial"/>
        </w:rPr>
        <w:t>time-scale</w:t>
      </w:r>
      <w:proofErr w:type="gramEnd"/>
      <w:r w:rsidR="007E2762" w:rsidRPr="007E2762">
        <w:rPr>
          <w:rFonts w:ascii="Arial" w:hAnsi="Arial" w:cs="Arial"/>
        </w:rPr>
        <w:t xml:space="preserve"> TDM for in-device coexistence</w:t>
      </w:r>
      <w:r w:rsidR="007E2762">
        <w:rPr>
          <w:rFonts w:ascii="Arial" w:hAnsi="Arial" w:cs="Arial"/>
        </w:rPr>
        <w:t xml:space="preserve">, but not considered as a </w:t>
      </w:r>
      <w:r w:rsidRPr="005C0EA2">
        <w:rPr>
          <w:rFonts w:ascii="Arial" w:hAnsi="Arial" w:cs="Arial"/>
        </w:rPr>
        <w:t>basic</w:t>
      </w:r>
      <w:r w:rsidR="007E2762">
        <w:rPr>
          <w:rFonts w:ascii="Arial" w:hAnsi="Arial" w:cs="Arial"/>
        </w:rPr>
        <w:t xml:space="preserve"> feature group</w:t>
      </w:r>
    </w:p>
    <w:p w14:paraId="018D9DA2" w14:textId="541F175D" w:rsidR="0026122F" w:rsidRDefault="0026122F" w:rsidP="005C0EA2">
      <w:pPr>
        <w:pStyle w:val="ListParagraph"/>
        <w:numPr>
          <w:ilvl w:val="0"/>
          <w:numId w:val="14"/>
        </w:numPr>
        <w:jc w:val="both"/>
        <w:rPr>
          <w:rFonts w:ascii="Arial" w:hAnsi="Arial" w:cs="Arial"/>
        </w:rPr>
      </w:pPr>
      <w:r>
        <w:rPr>
          <w:rFonts w:ascii="Arial" w:hAnsi="Arial" w:cs="Arial"/>
        </w:rPr>
        <w:t xml:space="preserve">15-7 </w:t>
      </w:r>
      <w:r w:rsidR="00D55B09" w:rsidRPr="00D55B09">
        <w:rPr>
          <w:rFonts w:ascii="Arial" w:hAnsi="Arial" w:cs="Arial"/>
        </w:rPr>
        <w:t xml:space="preserve">Transmitting LTE sidelink mode 3 scheduled by NR </w:t>
      </w:r>
      <w:proofErr w:type="spellStart"/>
      <w:r w:rsidR="00D55B09" w:rsidRPr="00D55B09">
        <w:rPr>
          <w:rFonts w:ascii="Arial" w:hAnsi="Arial" w:cs="Arial"/>
        </w:rPr>
        <w:t>Uu</w:t>
      </w:r>
      <w:proofErr w:type="spellEnd"/>
    </w:p>
    <w:p w14:paraId="47D01C28" w14:textId="4E29488B" w:rsidR="00ED55AF" w:rsidRPr="005C0EA2" w:rsidRDefault="00ED55AF" w:rsidP="005C0EA2">
      <w:pPr>
        <w:pStyle w:val="ListParagraph"/>
        <w:numPr>
          <w:ilvl w:val="0"/>
          <w:numId w:val="14"/>
        </w:numPr>
        <w:jc w:val="both"/>
        <w:rPr>
          <w:rFonts w:ascii="Arial" w:hAnsi="Arial" w:cs="Arial"/>
        </w:rPr>
      </w:pPr>
      <w:r>
        <w:rPr>
          <w:rFonts w:ascii="Arial" w:hAnsi="Arial" w:cs="Arial"/>
        </w:rPr>
        <w:t xml:space="preserve">15-9 </w:t>
      </w:r>
      <w:r w:rsidRPr="00ED55AF">
        <w:rPr>
          <w:rFonts w:ascii="Arial" w:hAnsi="Arial" w:cs="Arial"/>
        </w:rPr>
        <w:t xml:space="preserve">Transmitting LTE sidelink mode 4 configured by NR </w:t>
      </w:r>
      <w:proofErr w:type="spellStart"/>
      <w:r w:rsidRPr="00ED55AF">
        <w:rPr>
          <w:rFonts w:ascii="Arial" w:hAnsi="Arial" w:cs="Arial"/>
        </w:rPr>
        <w:t>Uu</w:t>
      </w:r>
      <w:proofErr w:type="spellEnd"/>
    </w:p>
    <w:p w14:paraId="44174EBF" w14:textId="77FE2F17" w:rsidR="0004661A" w:rsidRDefault="0004661A" w:rsidP="005C0EA2">
      <w:pPr>
        <w:pStyle w:val="ListParagraph"/>
        <w:numPr>
          <w:ilvl w:val="0"/>
          <w:numId w:val="14"/>
        </w:numPr>
        <w:jc w:val="both"/>
        <w:rPr>
          <w:rFonts w:ascii="Arial" w:hAnsi="Arial" w:cs="Arial"/>
        </w:rPr>
      </w:pPr>
      <w:r w:rsidRPr="005C0EA2">
        <w:rPr>
          <w:rFonts w:ascii="Arial" w:hAnsi="Arial" w:cs="Arial"/>
        </w:rPr>
        <w:t xml:space="preserve">15-11 </w:t>
      </w:r>
      <w:r w:rsidR="009B1A70" w:rsidRPr="009B1A70">
        <w:rPr>
          <w:rFonts w:ascii="Arial" w:hAnsi="Arial" w:cs="Arial"/>
        </w:rPr>
        <w:t xml:space="preserve">PSFCH format 0 </w:t>
      </w:r>
      <w:r w:rsidR="00D575F4">
        <w:rPr>
          <w:rFonts w:ascii="Arial" w:hAnsi="Arial" w:cs="Arial"/>
        </w:rPr>
        <w:t xml:space="preserve">and </w:t>
      </w:r>
      <w:proofErr w:type="gramStart"/>
      <w:r w:rsidR="00D575F4">
        <w:rPr>
          <w:rFonts w:ascii="Arial" w:hAnsi="Arial" w:cs="Arial"/>
        </w:rPr>
        <w:t>has to</w:t>
      </w:r>
      <w:proofErr w:type="gramEnd"/>
      <w:r w:rsidR="00D575F4">
        <w:rPr>
          <w:rFonts w:ascii="Arial" w:hAnsi="Arial" w:cs="Arial"/>
        </w:rPr>
        <w:t xml:space="preserve"> be defined as a </w:t>
      </w:r>
      <w:r w:rsidRPr="005C0EA2">
        <w:rPr>
          <w:rFonts w:ascii="Arial" w:hAnsi="Arial" w:cs="Arial"/>
        </w:rPr>
        <w:t>basi</w:t>
      </w:r>
      <w:r w:rsidR="00D575F4">
        <w:rPr>
          <w:rFonts w:ascii="Arial" w:hAnsi="Arial" w:cs="Arial"/>
        </w:rPr>
        <w:t>c feature group</w:t>
      </w:r>
    </w:p>
    <w:p w14:paraId="6D616D47" w14:textId="4F1817D4" w:rsidR="00697C22" w:rsidRPr="005C0EA2" w:rsidRDefault="00697C22" w:rsidP="005C0EA2">
      <w:pPr>
        <w:pStyle w:val="ListParagraph"/>
        <w:numPr>
          <w:ilvl w:val="0"/>
          <w:numId w:val="14"/>
        </w:numPr>
        <w:jc w:val="both"/>
        <w:rPr>
          <w:rFonts w:ascii="Arial" w:hAnsi="Arial" w:cs="Arial"/>
        </w:rPr>
      </w:pPr>
      <w:r>
        <w:rPr>
          <w:rFonts w:ascii="Arial" w:hAnsi="Arial" w:cs="Arial"/>
        </w:rPr>
        <w:t xml:space="preserve">15-12 </w:t>
      </w:r>
      <w:r w:rsidRPr="00697C22">
        <w:rPr>
          <w:rFonts w:ascii="Arial" w:hAnsi="Arial" w:cs="Arial"/>
        </w:rPr>
        <w:t>Low-spectral efficiency 64QAM MCS table</w:t>
      </w:r>
    </w:p>
    <w:p w14:paraId="63166359" w14:textId="77777777" w:rsidR="00EF11E7" w:rsidRDefault="0004661A" w:rsidP="00EF11E7">
      <w:pPr>
        <w:pStyle w:val="ListParagraph"/>
        <w:numPr>
          <w:ilvl w:val="0"/>
          <w:numId w:val="14"/>
        </w:numPr>
        <w:jc w:val="both"/>
        <w:rPr>
          <w:rFonts w:ascii="Arial" w:hAnsi="Arial" w:cs="Arial"/>
        </w:rPr>
      </w:pPr>
      <w:r w:rsidRPr="005C0EA2">
        <w:rPr>
          <w:rFonts w:ascii="Arial" w:hAnsi="Arial" w:cs="Arial"/>
        </w:rPr>
        <w:t xml:space="preserve">15-14 </w:t>
      </w:r>
      <w:r w:rsidR="00EF11E7" w:rsidRPr="00EF11E7">
        <w:rPr>
          <w:rFonts w:ascii="Arial" w:hAnsi="Arial" w:cs="Arial"/>
        </w:rPr>
        <w:t xml:space="preserve">Sidelink CSI report </w:t>
      </w:r>
      <w:r w:rsidR="00EF11E7">
        <w:rPr>
          <w:rFonts w:ascii="Arial" w:hAnsi="Arial" w:cs="Arial"/>
        </w:rPr>
        <w:t xml:space="preserve">but not considered as a </w:t>
      </w:r>
      <w:r w:rsidR="00EF11E7" w:rsidRPr="005C0EA2">
        <w:rPr>
          <w:rFonts w:ascii="Arial" w:hAnsi="Arial" w:cs="Arial"/>
        </w:rPr>
        <w:t>basic</w:t>
      </w:r>
      <w:r w:rsidR="00EF11E7">
        <w:rPr>
          <w:rFonts w:ascii="Arial" w:hAnsi="Arial" w:cs="Arial"/>
        </w:rPr>
        <w:t xml:space="preserve"> feature group</w:t>
      </w:r>
    </w:p>
    <w:p w14:paraId="21796BBD" w14:textId="20203425" w:rsidR="0004661A" w:rsidRDefault="00F12C14" w:rsidP="005C0EA2">
      <w:pPr>
        <w:pStyle w:val="ListParagraph"/>
        <w:numPr>
          <w:ilvl w:val="0"/>
          <w:numId w:val="14"/>
        </w:numPr>
        <w:jc w:val="both"/>
        <w:rPr>
          <w:rFonts w:ascii="Arial" w:hAnsi="Arial" w:cs="Arial"/>
        </w:rPr>
      </w:pPr>
      <w:r>
        <w:rPr>
          <w:rFonts w:ascii="Arial" w:hAnsi="Arial" w:cs="Arial"/>
        </w:rPr>
        <w:t xml:space="preserve">15-16 </w:t>
      </w:r>
      <w:r w:rsidRPr="00F12C14">
        <w:rPr>
          <w:rFonts w:ascii="Arial" w:hAnsi="Arial" w:cs="Arial"/>
        </w:rPr>
        <w:t>Simultaneous transmission of uplink and sidelink</w:t>
      </w:r>
    </w:p>
    <w:p w14:paraId="25B3E022" w14:textId="73B324EC" w:rsidR="003E49CE" w:rsidRPr="00DD312F" w:rsidRDefault="00F83257" w:rsidP="003E49CE">
      <w:pPr>
        <w:pStyle w:val="Proposal"/>
      </w:pPr>
      <w:bookmarkStart w:id="0" w:name="_Toc40465471"/>
      <w:r w:rsidRPr="002C7C5D">
        <w:t xml:space="preserve">The following feature groups are </w:t>
      </w:r>
      <w:r w:rsidR="002C7C5D" w:rsidRPr="002C7C5D">
        <w:t>define</w:t>
      </w:r>
      <w:r w:rsidR="002C7C5D">
        <w:t>d</w:t>
      </w:r>
      <w:r w:rsidR="002C7C5D" w:rsidRPr="002C7C5D">
        <w:t xml:space="preserve"> as independent feature groups</w:t>
      </w:r>
      <w:r w:rsidR="002C7C5D">
        <w:t>: 15-2, 15-5, 15-6</w:t>
      </w:r>
      <w:r w:rsidR="00332A6C">
        <w:t xml:space="preserve"> (not as a basic feature group), 15-7, 15-9, 15-11 (defined as a basic feature group), 15-12, 15-14 (not as a basic feature group) and 15-16.</w:t>
      </w:r>
      <w:bookmarkEnd w:id="0"/>
    </w:p>
    <w:p w14:paraId="1254F8A8" w14:textId="1BD050A5" w:rsidR="004E6196" w:rsidRPr="007B6DB8" w:rsidRDefault="003E49CE" w:rsidP="004E6196">
      <w:pPr>
        <w:pStyle w:val="Heading1"/>
        <w:rPr>
          <w:rFonts w:cs="Arial"/>
        </w:rPr>
      </w:pPr>
      <w:r>
        <w:rPr>
          <w:rFonts w:cs="Arial"/>
        </w:rPr>
        <w:t>3</w:t>
      </w:r>
      <w:r w:rsidR="00F61157" w:rsidRPr="007B6DB8">
        <w:rPr>
          <w:rFonts w:cs="Arial"/>
        </w:rPr>
        <w:tab/>
        <w:t xml:space="preserve">Numerology </w:t>
      </w:r>
      <w:r w:rsidR="008860E2" w:rsidRPr="007B6DB8">
        <w:rPr>
          <w:rFonts w:cs="Arial"/>
        </w:rPr>
        <w:t>as a part of basic feature groups</w:t>
      </w:r>
    </w:p>
    <w:p w14:paraId="11BFB213" w14:textId="10DE916F" w:rsidR="00F61157" w:rsidRPr="007B6DB8" w:rsidRDefault="009A3753" w:rsidP="000258B2">
      <w:pPr>
        <w:jc w:val="both"/>
        <w:rPr>
          <w:rFonts w:ascii="Arial" w:hAnsi="Arial" w:cs="Arial"/>
        </w:rPr>
      </w:pPr>
      <w:r w:rsidRPr="007B6DB8">
        <w:rPr>
          <w:rFonts w:ascii="Arial" w:hAnsi="Arial" w:cs="Arial"/>
        </w:rPr>
        <w:t>Another point that should be clarified is the different components that are included both in 15-1</w:t>
      </w:r>
      <w:r w:rsidR="008860E2" w:rsidRPr="007B6DB8">
        <w:rPr>
          <w:rFonts w:ascii="Arial" w:hAnsi="Arial" w:cs="Arial"/>
        </w:rPr>
        <w:t>/15.1a</w:t>
      </w:r>
      <w:r w:rsidRPr="007B6DB8">
        <w:rPr>
          <w:rFonts w:ascii="Arial" w:hAnsi="Arial" w:cs="Arial"/>
        </w:rPr>
        <w:t xml:space="preserve"> and 15-</w:t>
      </w:r>
      <w:r w:rsidR="008860E2" w:rsidRPr="007B6DB8">
        <w:rPr>
          <w:rFonts w:ascii="Arial" w:hAnsi="Arial" w:cs="Arial"/>
        </w:rPr>
        <w:t xml:space="preserve">3/15-3a </w:t>
      </w:r>
      <w:r w:rsidRPr="007B6DB8">
        <w:rPr>
          <w:rFonts w:ascii="Arial" w:hAnsi="Arial" w:cs="Arial"/>
        </w:rPr>
        <w:t xml:space="preserve">of the current UE feature list. </w:t>
      </w:r>
      <w:r w:rsidR="00F61157" w:rsidRPr="007B6DB8">
        <w:rPr>
          <w:rFonts w:ascii="Arial" w:hAnsi="Arial" w:cs="Arial"/>
        </w:rPr>
        <w:t xml:space="preserve">Based on the current agreements </w:t>
      </w:r>
      <w:r w:rsidR="00D446E4" w:rsidRPr="007B6DB8">
        <w:rPr>
          <w:rFonts w:ascii="Arial" w:hAnsi="Arial" w:cs="Arial"/>
        </w:rPr>
        <w:t>within RAN1 group</w:t>
      </w:r>
      <w:r w:rsidR="00E44020" w:rsidRPr="007B6DB8">
        <w:rPr>
          <w:rFonts w:ascii="Arial" w:hAnsi="Arial" w:cs="Arial"/>
        </w:rPr>
        <w:t xml:space="preserve">, a </w:t>
      </w:r>
      <w:r w:rsidR="00DE0105" w:rsidRPr="007B6DB8">
        <w:rPr>
          <w:rFonts w:ascii="Arial" w:hAnsi="Arial" w:cs="Arial" w:hint="eastAsia"/>
        </w:rPr>
        <w:t xml:space="preserve">UE is not expected to use different </w:t>
      </w:r>
      <w:r w:rsidR="00DE0105" w:rsidRPr="007B6DB8">
        <w:rPr>
          <w:rFonts w:ascii="Arial" w:hAnsi="Arial" w:cs="Arial"/>
        </w:rPr>
        <w:t>numerology</w:t>
      </w:r>
      <w:r w:rsidR="00DE0105" w:rsidRPr="007B6DB8">
        <w:rPr>
          <w:rFonts w:ascii="Arial" w:hAnsi="Arial" w:cs="Arial" w:hint="eastAsia"/>
        </w:rPr>
        <w:t xml:space="preserve"> in the configured SL BWP and </w:t>
      </w:r>
      <w:r w:rsidR="00DE0105" w:rsidRPr="007B6DB8">
        <w:rPr>
          <w:rFonts w:ascii="Arial" w:hAnsi="Arial" w:cs="Arial"/>
        </w:rPr>
        <w:t>active</w:t>
      </w:r>
      <w:r w:rsidR="00DE0105" w:rsidRPr="007B6DB8">
        <w:rPr>
          <w:rFonts w:ascii="Arial" w:hAnsi="Arial" w:cs="Arial" w:hint="eastAsia"/>
        </w:rPr>
        <w:t xml:space="preserve"> UL BWP in the same carrier at a given time.</w:t>
      </w:r>
      <w:r w:rsidR="004E6196" w:rsidRPr="007B6DB8">
        <w:rPr>
          <w:rFonts w:ascii="Arial" w:hAnsi="Arial" w:cs="Arial"/>
        </w:rPr>
        <w:t xml:space="preserve"> </w:t>
      </w:r>
      <w:r w:rsidR="00F61157" w:rsidRPr="007B6DB8">
        <w:rPr>
          <w:rFonts w:ascii="Arial" w:hAnsi="Arial" w:cs="Arial"/>
        </w:rPr>
        <w:t xml:space="preserve">Therefore, </w:t>
      </w:r>
      <w:r w:rsidR="004E6196" w:rsidRPr="007B6DB8">
        <w:rPr>
          <w:rFonts w:ascii="Arial" w:hAnsi="Arial" w:cs="Arial"/>
        </w:rPr>
        <w:t>a</w:t>
      </w:r>
      <w:r w:rsidR="00F61157" w:rsidRPr="007B6DB8">
        <w:rPr>
          <w:rFonts w:ascii="Arial" w:hAnsi="Arial" w:cs="Arial"/>
        </w:rPr>
        <w:t xml:space="preserve"> UE must support the same </w:t>
      </w:r>
      <w:r w:rsidR="004E6196" w:rsidRPr="007B6DB8">
        <w:rPr>
          <w:rFonts w:ascii="Arial" w:hAnsi="Arial" w:cs="Arial"/>
        </w:rPr>
        <w:t xml:space="preserve">numerologies for SL </w:t>
      </w:r>
      <w:r w:rsidR="00F61157" w:rsidRPr="007B6DB8">
        <w:rPr>
          <w:rFonts w:ascii="Arial" w:hAnsi="Arial" w:cs="Arial"/>
        </w:rPr>
        <w:t xml:space="preserve">as for </w:t>
      </w:r>
      <w:proofErr w:type="spellStart"/>
      <w:r w:rsidR="00F61157" w:rsidRPr="007B6DB8">
        <w:rPr>
          <w:rFonts w:ascii="Arial" w:hAnsi="Arial" w:cs="Arial"/>
        </w:rPr>
        <w:t>Uu</w:t>
      </w:r>
      <w:proofErr w:type="spellEnd"/>
      <w:r w:rsidR="00F61157" w:rsidRPr="007B6DB8">
        <w:rPr>
          <w:rFonts w:ascii="Arial" w:hAnsi="Arial" w:cs="Arial"/>
        </w:rPr>
        <w:t xml:space="preserve"> (UL).</w:t>
      </w:r>
      <w:r w:rsidR="00431DF4" w:rsidRPr="007B6DB8">
        <w:rPr>
          <w:rFonts w:ascii="Arial" w:hAnsi="Arial" w:cs="Arial"/>
        </w:rPr>
        <w:t xml:space="preserve"> Not supporting this, will result in </w:t>
      </w:r>
      <w:r w:rsidR="00794CC6" w:rsidRPr="007B6DB8">
        <w:rPr>
          <w:rFonts w:ascii="Arial" w:hAnsi="Arial" w:cs="Arial"/>
        </w:rPr>
        <w:t xml:space="preserve">lower flexibility </w:t>
      </w:r>
      <w:r w:rsidR="00BD721C" w:rsidRPr="007B6DB8">
        <w:rPr>
          <w:rFonts w:ascii="Arial" w:hAnsi="Arial" w:cs="Arial"/>
        </w:rPr>
        <w:t>of</w:t>
      </w:r>
      <w:r w:rsidR="00794CC6" w:rsidRPr="007B6DB8">
        <w:rPr>
          <w:rFonts w:ascii="Arial" w:hAnsi="Arial" w:cs="Arial"/>
        </w:rPr>
        <w:t xml:space="preserve"> operations within </w:t>
      </w:r>
      <w:r w:rsidR="001C3265" w:rsidRPr="007B6DB8">
        <w:rPr>
          <w:rFonts w:ascii="Arial" w:hAnsi="Arial" w:cs="Arial"/>
        </w:rPr>
        <w:t xml:space="preserve">a licensed carrier which is shared </w:t>
      </w:r>
      <w:r w:rsidR="00733736" w:rsidRPr="007B6DB8">
        <w:rPr>
          <w:rFonts w:ascii="Arial" w:hAnsi="Arial" w:cs="Arial"/>
        </w:rPr>
        <w:t>between UL and SL.</w:t>
      </w:r>
    </w:p>
    <w:p w14:paraId="08702945" w14:textId="069C78B4" w:rsidR="00D446E4" w:rsidRPr="00F83257" w:rsidRDefault="009232A1" w:rsidP="00E7089C">
      <w:pPr>
        <w:pStyle w:val="Proposal"/>
      </w:pPr>
      <w:bookmarkStart w:id="1" w:name="_Toc40465472"/>
      <w:r>
        <w:lastRenderedPageBreak/>
        <w:t>For a given carrier, the numerologies that are mandatory for NR UL are also mandator for NR SL. Other numerologies are considered as an optional UE feature</w:t>
      </w:r>
      <w:r w:rsidR="000258B2" w:rsidRPr="00F83257">
        <w:t>.</w:t>
      </w:r>
      <w:bookmarkEnd w:id="1"/>
      <w:r w:rsidR="000258B2" w:rsidRPr="00F83257">
        <w:t xml:space="preserve"> </w:t>
      </w:r>
    </w:p>
    <w:p w14:paraId="12903DED" w14:textId="5DEC4D92" w:rsidR="001C60DC" w:rsidRPr="007B6DB8" w:rsidRDefault="003E49CE" w:rsidP="00F61157">
      <w:pPr>
        <w:pStyle w:val="Heading1"/>
        <w:rPr>
          <w:rFonts w:cs="Arial"/>
        </w:rPr>
      </w:pPr>
      <w:r>
        <w:rPr>
          <w:rFonts w:cs="Arial"/>
        </w:rPr>
        <w:t>4</w:t>
      </w:r>
      <w:r w:rsidR="00F61157" w:rsidRPr="007B6DB8">
        <w:rPr>
          <w:rFonts w:cs="Arial"/>
        </w:rPr>
        <w:tab/>
        <w:t xml:space="preserve">Synchronization </w:t>
      </w:r>
      <w:r w:rsidR="00A70DEA" w:rsidRPr="007B6DB8">
        <w:rPr>
          <w:rFonts w:cs="Arial"/>
        </w:rPr>
        <w:t>sources</w:t>
      </w:r>
      <w:r w:rsidR="00F61157" w:rsidRPr="007B6DB8">
        <w:rPr>
          <w:rFonts w:cs="Arial"/>
        </w:rPr>
        <w:t xml:space="preserve"> for NR SL</w:t>
      </w:r>
    </w:p>
    <w:p w14:paraId="11AC4591" w14:textId="01C85C56" w:rsidR="00F61157" w:rsidRPr="007B6DB8" w:rsidRDefault="00BC228E" w:rsidP="00CC7C1C">
      <w:pPr>
        <w:jc w:val="both"/>
        <w:rPr>
          <w:rFonts w:ascii="Arial" w:hAnsi="Arial" w:cs="Arial"/>
        </w:rPr>
      </w:pPr>
      <w:r>
        <w:rPr>
          <w:rFonts w:ascii="Arial" w:hAnsi="Arial" w:cs="Arial"/>
        </w:rPr>
        <w:t>In our view, t</w:t>
      </w:r>
      <w:r w:rsidR="00F61157" w:rsidRPr="007B6DB8">
        <w:rPr>
          <w:rFonts w:ascii="Arial" w:hAnsi="Arial" w:cs="Arial"/>
        </w:rPr>
        <w:t xml:space="preserve">he </w:t>
      </w:r>
      <w:proofErr w:type="spellStart"/>
      <w:r w:rsidR="00D62340" w:rsidRPr="007B6DB8">
        <w:rPr>
          <w:rFonts w:ascii="Arial" w:hAnsi="Arial" w:cs="Arial"/>
        </w:rPr>
        <w:t>eNB</w:t>
      </w:r>
      <w:proofErr w:type="spellEnd"/>
      <w:r w:rsidR="00F61157" w:rsidRPr="007B6DB8">
        <w:rPr>
          <w:rFonts w:ascii="Arial" w:hAnsi="Arial" w:cs="Arial"/>
        </w:rPr>
        <w:t xml:space="preserve"> as </w:t>
      </w:r>
      <w:r w:rsidR="00CC7C1C" w:rsidRPr="007B6DB8">
        <w:rPr>
          <w:rFonts w:ascii="Arial" w:hAnsi="Arial" w:cs="Arial"/>
        </w:rPr>
        <w:t xml:space="preserve">a </w:t>
      </w:r>
      <w:r w:rsidR="00F61157" w:rsidRPr="007B6DB8">
        <w:rPr>
          <w:rFonts w:ascii="Arial" w:hAnsi="Arial" w:cs="Arial"/>
        </w:rPr>
        <w:t xml:space="preserve">synchronization </w:t>
      </w:r>
      <w:r w:rsidR="00724A1B" w:rsidRPr="007B6DB8">
        <w:rPr>
          <w:rFonts w:ascii="Arial" w:hAnsi="Arial" w:cs="Arial"/>
        </w:rPr>
        <w:t>reference</w:t>
      </w:r>
      <w:r w:rsidR="00CC7C1C" w:rsidRPr="007B6DB8">
        <w:rPr>
          <w:rFonts w:ascii="Arial" w:hAnsi="Arial" w:cs="Arial"/>
        </w:rPr>
        <w:t xml:space="preserve"> for NR SL</w:t>
      </w:r>
      <w:r w:rsidR="00F61157" w:rsidRPr="007B6DB8">
        <w:rPr>
          <w:rFonts w:ascii="Arial" w:hAnsi="Arial" w:cs="Arial"/>
        </w:rPr>
        <w:t xml:space="preserve"> should be part of the basic features. </w:t>
      </w:r>
      <w:r w:rsidR="00CC7C1C" w:rsidRPr="007B6DB8">
        <w:rPr>
          <w:rFonts w:ascii="Arial" w:hAnsi="Arial" w:cs="Arial"/>
        </w:rPr>
        <w:t>Therefore, i</w:t>
      </w:r>
      <w:r w:rsidR="00F61157" w:rsidRPr="007B6DB8">
        <w:rPr>
          <w:rFonts w:ascii="Arial" w:hAnsi="Arial" w:cs="Arial"/>
        </w:rPr>
        <w:t xml:space="preserve">t should be included in the 15-4 along with the </w:t>
      </w:r>
      <w:r w:rsidR="00253919">
        <w:rPr>
          <w:rFonts w:ascii="Arial" w:hAnsi="Arial" w:cs="Arial"/>
        </w:rPr>
        <w:t>rest of synchronization sources</w:t>
      </w:r>
      <w:r w:rsidR="00F61157" w:rsidRPr="007B6DB8">
        <w:rPr>
          <w:rFonts w:ascii="Arial" w:hAnsi="Arial" w:cs="Arial"/>
        </w:rPr>
        <w:t xml:space="preserve"> as valid synchronization </w:t>
      </w:r>
      <w:r w:rsidR="00724A1B" w:rsidRPr="007B6DB8">
        <w:rPr>
          <w:rFonts w:ascii="Arial" w:hAnsi="Arial" w:cs="Arial"/>
        </w:rPr>
        <w:t>reference</w:t>
      </w:r>
      <w:r w:rsidR="00F61157" w:rsidRPr="007B6DB8">
        <w:rPr>
          <w:rFonts w:ascii="Arial" w:hAnsi="Arial" w:cs="Arial"/>
        </w:rPr>
        <w:t>.</w:t>
      </w:r>
      <w:r w:rsidR="00CC7C1C" w:rsidRPr="007B6DB8">
        <w:rPr>
          <w:rFonts w:ascii="Arial" w:hAnsi="Arial" w:cs="Arial"/>
        </w:rPr>
        <w:t xml:space="preserve"> The motivation behind this addition is that since </w:t>
      </w:r>
      <w:r w:rsidR="003B20B5" w:rsidRPr="007B6DB8">
        <w:rPr>
          <w:rFonts w:ascii="Arial" w:hAnsi="Arial" w:cs="Arial"/>
        </w:rPr>
        <w:t xml:space="preserve">a UE will have </w:t>
      </w:r>
      <w:proofErr w:type="spellStart"/>
      <w:r w:rsidR="003B20B5" w:rsidRPr="007B6DB8">
        <w:rPr>
          <w:rFonts w:ascii="Arial" w:hAnsi="Arial" w:cs="Arial"/>
        </w:rPr>
        <w:t>Uu</w:t>
      </w:r>
      <w:proofErr w:type="spellEnd"/>
      <w:r w:rsidR="003B20B5" w:rsidRPr="007B6DB8">
        <w:rPr>
          <w:rFonts w:ascii="Arial" w:hAnsi="Arial" w:cs="Arial"/>
        </w:rPr>
        <w:t xml:space="preserve"> capabilities, then it </w:t>
      </w:r>
      <w:r w:rsidR="00221168" w:rsidRPr="007B6DB8">
        <w:rPr>
          <w:rFonts w:ascii="Arial" w:hAnsi="Arial" w:cs="Arial"/>
        </w:rPr>
        <w:t>is arguably straightforward to use this capability to include the network as a potential synchronization source.</w:t>
      </w:r>
    </w:p>
    <w:p w14:paraId="5996E939" w14:textId="500F4E4B" w:rsidR="00221168" w:rsidRDefault="00221168" w:rsidP="00724A1B">
      <w:pPr>
        <w:pStyle w:val="Proposal"/>
      </w:pPr>
      <w:bookmarkStart w:id="2" w:name="_Toc40465473"/>
      <w:r w:rsidRPr="00253919">
        <w:t xml:space="preserve">Include </w:t>
      </w:r>
      <w:proofErr w:type="spellStart"/>
      <w:r w:rsidR="00D62340" w:rsidRPr="00253919">
        <w:t>eNB</w:t>
      </w:r>
      <w:proofErr w:type="spellEnd"/>
      <w:r w:rsidRPr="00253919">
        <w:t xml:space="preserve"> as one of the synchronization</w:t>
      </w:r>
      <w:r w:rsidR="00724A1B" w:rsidRPr="00253919">
        <w:t xml:space="preserve"> references</w:t>
      </w:r>
      <w:r w:rsidRPr="00253919">
        <w:t xml:space="preserve"> for NR sidelink</w:t>
      </w:r>
      <w:r w:rsidR="00724A1B" w:rsidRPr="00253919">
        <w:t xml:space="preserve"> along with</w:t>
      </w:r>
      <w:r w:rsidR="00253919" w:rsidRPr="00253919">
        <w:t xml:space="preserve"> the rest of synchronization references defined in 15-4</w:t>
      </w:r>
      <w:r w:rsidR="00724A1B" w:rsidRPr="00253919">
        <w:t>.</w:t>
      </w:r>
      <w:bookmarkEnd w:id="2"/>
      <w:r w:rsidRPr="00253919">
        <w:t xml:space="preserve"> </w:t>
      </w:r>
    </w:p>
    <w:p w14:paraId="763B6F7B" w14:textId="6130B286" w:rsidR="00253919" w:rsidRDefault="00253919" w:rsidP="00253919">
      <w:pPr>
        <w:pStyle w:val="Proposal"/>
        <w:numPr>
          <w:ilvl w:val="0"/>
          <w:numId w:val="0"/>
        </w:numPr>
      </w:pPr>
    </w:p>
    <w:p w14:paraId="243DADCD" w14:textId="4775B1A1" w:rsidR="00253919" w:rsidRPr="00253919" w:rsidRDefault="003E49CE" w:rsidP="00D0248C">
      <w:pPr>
        <w:pStyle w:val="Heading1"/>
        <w:rPr>
          <w:rFonts w:cstheme="minorBidi"/>
          <w:sz w:val="22"/>
          <w:szCs w:val="22"/>
        </w:rPr>
      </w:pPr>
      <w:r>
        <w:t>5</w:t>
      </w:r>
      <w:r w:rsidR="00D0248C">
        <w:tab/>
        <w:t>Number of symbols for SL and DMRS patterns</w:t>
      </w:r>
    </w:p>
    <w:p w14:paraId="16097225" w14:textId="38ADC8A2" w:rsidR="00B705B2" w:rsidRPr="008029AD" w:rsidRDefault="00DD312F" w:rsidP="008029AD">
      <w:pPr>
        <w:jc w:val="both"/>
        <w:rPr>
          <w:rFonts w:ascii="Arial" w:hAnsi="Arial" w:cs="Arial"/>
        </w:rPr>
      </w:pPr>
      <w:r>
        <w:rPr>
          <w:noProof/>
        </w:rPr>
        <mc:AlternateContent>
          <mc:Choice Requires="wps">
            <w:drawing>
              <wp:anchor distT="45720" distB="45720" distL="114300" distR="114300" simplePos="0" relativeHeight="251658240" behindDoc="0" locked="0" layoutInCell="1" allowOverlap="1" wp14:anchorId="593DA270" wp14:editId="1B786750">
                <wp:simplePos x="0" y="0"/>
                <wp:positionH relativeFrom="margin">
                  <wp:align>right</wp:align>
                </wp:positionH>
                <wp:positionV relativeFrom="paragraph">
                  <wp:posOffset>736600</wp:posOffset>
                </wp:positionV>
                <wp:extent cx="5648325" cy="1404620"/>
                <wp:effectExtent l="0" t="0" r="28575"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8325" cy="1404620"/>
                        </a:xfrm>
                        <a:prstGeom prst="rect">
                          <a:avLst/>
                        </a:prstGeom>
                        <a:solidFill>
                          <a:srgbClr val="FFFFFF"/>
                        </a:solidFill>
                        <a:ln w="9525">
                          <a:solidFill>
                            <a:srgbClr val="000000"/>
                          </a:solidFill>
                          <a:miter lim="800000"/>
                          <a:headEnd/>
                          <a:tailEnd/>
                        </a:ln>
                      </wps:spPr>
                      <wps:txbx>
                        <w:txbxContent>
                          <w:p w14:paraId="19EE5482" w14:textId="77F58620" w:rsidR="00B705B2" w:rsidRDefault="00B705B2" w:rsidP="00B705B2">
                            <w:pPr>
                              <w:rPr>
                                <w:rFonts w:eastAsia="Batang"/>
                                <w:lang w:val="en-US" w:eastAsia="x-none"/>
                              </w:rPr>
                            </w:pPr>
                            <w:r>
                              <w:rPr>
                                <w:highlight w:val="green"/>
                                <w:lang w:val="en-US" w:eastAsia="x-none"/>
                              </w:rPr>
                              <w:t>Agreements</w:t>
                            </w:r>
                            <w:r>
                              <w:rPr>
                                <w:lang w:val="en-US" w:eastAsia="x-none"/>
                              </w:rPr>
                              <w:t>:</w:t>
                            </w:r>
                          </w:p>
                          <w:p w14:paraId="672CC8CE" w14:textId="77777777" w:rsidR="00B705B2" w:rsidRDefault="00B705B2" w:rsidP="00B705B2">
                            <w:pPr>
                              <w:pStyle w:val="Style1"/>
                              <w:numPr>
                                <w:ilvl w:val="0"/>
                                <w:numId w:val="11"/>
                              </w:numPr>
                              <w:spacing w:after="0" w:afterAutospacing="0" w:line="276" w:lineRule="auto"/>
                              <w:rPr>
                                <w:rFonts w:eastAsia="DengXian"/>
                                <w:lang w:eastAsia="ko-KR"/>
                              </w:rPr>
                            </w:pPr>
                            <w:r>
                              <w:rPr>
                                <w:rFonts w:eastAsia="DengXian"/>
                                <w:lang w:eastAsia="ko-KR"/>
                              </w:rPr>
                              <w:t>For Rel-16, (normal CP)</w:t>
                            </w:r>
                          </w:p>
                          <w:p w14:paraId="3C207D48" w14:textId="77777777" w:rsidR="00B705B2" w:rsidRDefault="00B705B2" w:rsidP="00B705B2">
                            <w:pPr>
                              <w:pStyle w:val="Style1"/>
                              <w:numPr>
                                <w:ilvl w:val="1"/>
                                <w:numId w:val="11"/>
                              </w:numPr>
                              <w:spacing w:after="0" w:afterAutospacing="0" w:line="276" w:lineRule="auto"/>
                              <w:rPr>
                                <w:rFonts w:eastAsia="DengXian"/>
                                <w:lang w:eastAsia="ko-KR"/>
                              </w:rPr>
                            </w:pPr>
                            <w:r>
                              <w:rPr>
                                <w:rFonts w:eastAsia="DengXian"/>
                                <w:lang w:eastAsia="ko-KR"/>
                              </w:rPr>
                              <w:t xml:space="preserve">Support 7, 8, </w:t>
                            </w:r>
                            <w:proofErr w:type="gramStart"/>
                            <w:r>
                              <w:rPr>
                                <w:rFonts w:eastAsia="DengXian"/>
                                <w:lang w:eastAsia="ko-KR"/>
                              </w:rPr>
                              <w:t>9,…</w:t>
                            </w:r>
                            <w:proofErr w:type="gramEnd"/>
                            <w:r>
                              <w:rPr>
                                <w:rFonts w:eastAsia="DengXian"/>
                                <w:lang w:eastAsia="ko-KR"/>
                              </w:rPr>
                              <w:t>, 14 symbols in a slot without SL-SSB for SL operation</w:t>
                            </w:r>
                          </w:p>
                          <w:p w14:paraId="4572F52B" w14:textId="77777777" w:rsidR="00B705B2" w:rsidRDefault="00B705B2" w:rsidP="00B705B2">
                            <w:pPr>
                              <w:pStyle w:val="Style1"/>
                              <w:numPr>
                                <w:ilvl w:val="2"/>
                                <w:numId w:val="11"/>
                              </w:numPr>
                              <w:spacing w:after="0" w:afterAutospacing="0" w:line="276" w:lineRule="auto"/>
                              <w:rPr>
                                <w:rFonts w:eastAsia="DengXian"/>
                                <w:lang w:eastAsia="ko-KR"/>
                              </w:rPr>
                            </w:pPr>
                            <w:r>
                              <w:rPr>
                                <w:rFonts w:eastAsia="DengXian"/>
                                <w:lang w:eastAsia="ko-KR"/>
                              </w:rPr>
                              <w:t xml:space="preserve">Target reusing </w:t>
                            </w:r>
                            <w:proofErr w:type="spellStart"/>
                            <w:r>
                              <w:rPr>
                                <w:rFonts w:eastAsia="DengXian"/>
                                <w:lang w:eastAsia="ko-KR"/>
                              </w:rPr>
                              <w:t>Uu</w:t>
                            </w:r>
                            <w:proofErr w:type="spellEnd"/>
                            <w:r>
                              <w:rPr>
                                <w:rFonts w:eastAsia="DengXian"/>
                                <w:lang w:eastAsia="ko-KR"/>
                              </w:rPr>
                              <w:t xml:space="preserve"> DM-RS patterns for each of the symbol-length, with modifications as necessary</w:t>
                            </w:r>
                          </w:p>
                          <w:p w14:paraId="66344D6F" w14:textId="77777777" w:rsidR="00B705B2" w:rsidRDefault="00B705B2" w:rsidP="00B705B2">
                            <w:pPr>
                              <w:pStyle w:val="Style1"/>
                              <w:numPr>
                                <w:ilvl w:val="3"/>
                                <w:numId w:val="11"/>
                              </w:numPr>
                              <w:spacing w:after="0" w:afterAutospacing="0" w:line="276" w:lineRule="auto"/>
                              <w:rPr>
                                <w:rFonts w:eastAsia="DengXian"/>
                                <w:lang w:eastAsia="ko-KR"/>
                              </w:rPr>
                            </w:pPr>
                            <w:r>
                              <w:rPr>
                                <w:rFonts w:eastAsia="DengXian"/>
                                <w:lang w:eastAsia="ko-KR"/>
                              </w:rPr>
                              <w:t xml:space="preserve">No other additional spec impact is expected for supporting 7, 8, …, 13 </w:t>
                            </w:r>
                          </w:p>
                          <w:p w14:paraId="7F8B7ADB" w14:textId="77777777" w:rsidR="00B705B2" w:rsidRDefault="00B705B2" w:rsidP="00B705B2">
                            <w:pPr>
                              <w:pStyle w:val="Style1"/>
                              <w:numPr>
                                <w:ilvl w:val="3"/>
                                <w:numId w:val="11"/>
                              </w:numPr>
                              <w:spacing w:after="0" w:afterAutospacing="0" w:line="276" w:lineRule="auto"/>
                              <w:rPr>
                                <w:rFonts w:eastAsia="DengXian"/>
                                <w:lang w:eastAsia="ko-KR"/>
                              </w:rPr>
                            </w:pPr>
                            <w:r>
                              <w:rPr>
                                <w:rFonts w:eastAsia="DengXian"/>
                                <w:lang w:eastAsia="ko-KR"/>
                              </w:rPr>
                              <w:t># of DM-RS symbols</w:t>
                            </w:r>
                          </w:p>
                          <w:p w14:paraId="24F5141A" w14:textId="77777777" w:rsidR="00B705B2" w:rsidRDefault="00B705B2" w:rsidP="00B705B2">
                            <w:pPr>
                              <w:pStyle w:val="Style1"/>
                              <w:numPr>
                                <w:ilvl w:val="4"/>
                                <w:numId w:val="11"/>
                              </w:numPr>
                              <w:spacing w:after="0" w:afterAutospacing="0" w:line="276" w:lineRule="auto"/>
                              <w:rPr>
                                <w:rFonts w:eastAsia="DengXian"/>
                                <w:lang w:eastAsia="ko-KR"/>
                              </w:rPr>
                            </w:pPr>
                            <w:r>
                              <w:rPr>
                                <w:rFonts w:eastAsia="DengXian"/>
                                <w:lang w:eastAsia="ko-KR"/>
                              </w:rPr>
                              <w:t>2, 3, 4</w:t>
                            </w:r>
                          </w:p>
                          <w:p w14:paraId="6910FCB0" w14:textId="77777777" w:rsidR="00B705B2" w:rsidRDefault="00B705B2" w:rsidP="00B705B2">
                            <w:pPr>
                              <w:pStyle w:val="Style1"/>
                              <w:numPr>
                                <w:ilvl w:val="2"/>
                                <w:numId w:val="11"/>
                              </w:numPr>
                              <w:spacing w:after="0" w:afterAutospacing="0" w:line="276" w:lineRule="auto"/>
                              <w:rPr>
                                <w:rFonts w:eastAsia="DengXian"/>
                                <w:lang w:eastAsia="ko-KR"/>
                              </w:rPr>
                            </w:pPr>
                            <w:r>
                              <w:rPr>
                                <w:rFonts w:eastAsia="DengXian"/>
                                <w:lang w:eastAsia="ko-KR"/>
                              </w:rPr>
                              <w:t>For a dedicated carrier, only 14-symbol is mandatory</w:t>
                            </w:r>
                          </w:p>
                          <w:p w14:paraId="4BBAE492" w14:textId="77777777" w:rsidR="00B705B2" w:rsidRDefault="00B705B2" w:rsidP="00B705B2">
                            <w:pPr>
                              <w:pStyle w:val="Style1"/>
                              <w:numPr>
                                <w:ilvl w:val="0"/>
                                <w:numId w:val="11"/>
                              </w:numPr>
                              <w:spacing w:after="0" w:afterAutospacing="0" w:line="276" w:lineRule="auto"/>
                              <w:rPr>
                                <w:rFonts w:eastAsia="DengXian"/>
                                <w:lang w:eastAsia="ko-KR"/>
                              </w:rPr>
                            </w:pPr>
                            <w:r>
                              <w:rPr>
                                <w:rFonts w:eastAsia="DengXian"/>
                                <w:lang w:eastAsia="ko-KR"/>
                              </w:rPr>
                              <w:t>There is a single (pre-)configured length of SL symbols in a slot without SL-SSB per SL BWP.</w:t>
                            </w:r>
                          </w:p>
                          <w:p w14:paraId="5BDF9FCF" w14:textId="77777777" w:rsidR="00B705B2" w:rsidRDefault="00B705B2" w:rsidP="00B705B2">
                            <w:pPr>
                              <w:pStyle w:val="Style1"/>
                              <w:numPr>
                                <w:ilvl w:val="0"/>
                                <w:numId w:val="11"/>
                              </w:numPr>
                              <w:spacing w:after="0" w:afterAutospacing="0" w:line="276" w:lineRule="auto"/>
                              <w:rPr>
                                <w:rFonts w:eastAsia="DengXian"/>
                                <w:lang w:eastAsia="ko-KR"/>
                              </w:rPr>
                            </w:pPr>
                            <w:r>
                              <w:rPr>
                                <w:rFonts w:eastAsia="DengXian"/>
                                <w:lang w:eastAsia="ko-KR"/>
                              </w:rPr>
                              <w:t>There is a single (pre-)configured starting symbol for SL in a slot without SL-SSB per SL BWP.</w:t>
                            </w:r>
                          </w:p>
                          <w:p w14:paraId="3386E157" w14:textId="4075882A" w:rsidR="00B705B2" w:rsidRPr="00B705B2" w:rsidRDefault="00B705B2">
                            <w:pPr>
                              <w:rPr>
                                <w:lang w:val="en-U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93DA270" id="_x0000_t202" coordsize="21600,21600" o:spt="202" path="m,l,21600r21600,l21600,xe">
                <v:stroke joinstyle="miter"/>
                <v:path gradientshapeok="t" o:connecttype="rect"/>
              </v:shapetype>
              <v:shape id="Text Box 2" o:spid="_x0000_s1026" type="#_x0000_t202" style="position:absolute;left:0;text-align:left;margin-left:393.55pt;margin-top:58pt;width:444.75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">
                <v:textbox style="mso-fit-shape-to-text:t">
                  <w:txbxContent>
                    <w:p w14:paraId="19EE5482" w14:textId="77F58620" w:rsidR="00B705B2" w:rsidRDefault="00B705B2" w:rsidP="00B705B2">
                      <w:pPr>
                        <w:rPr>
                          <w:rFonts w:eastAsia="Batang"/>
                          <w:lang w:val="en-US" w:eastAsia="x-none"/>
                        </w:rPr>
                      </w:pPr>
                      <w:r>
                        <w:rPr>
                          <w:highlight w:val="green"/>
                          <w:lang w:val="en-US" w:eastAsia="x-none"/>
                        </w:rPr>
                        <w:t>Agreements</w:t>
                      </w:r>
                      <w:r>
                        <w:rPr>
                          <w:lang w:val="en-US" w:eastAsia="x-none"/>
                        </w:rPr>
                        <w:t>:</w:t>
                      </w:r>
                    </w:p>
                    <w:p w14:paraId="672CC8CE" w14:textId="77777777" w:rsidR="00B705B2" w:rsidRDefault="00B705B2" w:rsidP="00B705B2">
                      <w:pPr>
                        <w:pStyle w:val="Style1"/>
                        <w:numPr>
                          <w:ilvl w:val="0"/>
                          <w:numId w:val="11"/>
                        </w:numPr>
                        <w:spacing w:after="0" w:afterAutospacing="0" w:line="276" w:lineRule="auto"/>
                        <w:rPr>
                          <w:rFonts w:eastAsia="DengXian"/>
                          <w:lang w:eastAsia="ko-KR"/>
                        </w:rPr>
                      </w:pPr>
                      <w:r>
                        <w:rPr>
                          <w:rFonts w:eastAsia="DengXian"/>
                          <w:lang w:eastAsia="ko-KR"/>
                        </w:rPr>
                        <w:t>For Rel-16, (normal CP)</w:t>
                      </w:r>
                    </w:p>
                    <w:p w14:paraId="3C207D48" w14:textId="77777777" w:rsidR="00B705B2" w:rsidRDefault="00B705B2" w:rsidP="00B705B2">
                      <w:pPr>
                        <w:pStyle w:val="Style1"/>
                        <w:numPr>
                          <w:ilvl w:val="1"/>
                          <w:numId w:val="11"/>
                        </w:numPr>
                        <w:spacing w:after="0" w:afterAutospacing="0" w:line="276" w:lineRule="auto"/>
                        <w:rPr>
                          <w:rFonts w:eastAsia="DengXian"/>
                          <w:lang w:eastAsia="ko-KR"/>
                        </w:rPr>
                      </w:pPr>
                      <w:r>
                        <w:rPr>
                          <w:rFonts w:eastAsia="DengXian"/>
                          <w:lang w:eastAsia="ko-KR"/>
                        </w:rPr>
                        <w:t xml:space="preserve">Support 7, 8, </w:t>
                      </w:r>
                      <w:proofErr w:type="gramStart"/>
                      <w:r>
                        <w:rPr>
                          <w:rFonts w:eastAsia="DengXian"/>
                          <w:lang w:eastAsia="ko-KR"/>
                        </w:rPr>
                        <w:t>9,…</w:t>
                      </w:r>
                      <w:proofErr w:type="gramEnd"/>
                      <w:r>
                        <w:rPr>
                          <w:rFonts w:eastAsia="DengXian"/>
                          <w:lang w:eastAsia="ko-KR"/>
                        </w:rPr>
                        <w:t>, 14 symbols in a slot without SL-SSB for SL operation</w:t>
                      </w:r>
                    </w:p>
                    <w:p w14:paraId="4572F52B" w14:textId="77777777" w:rsidR="00B705B2" w:rsidRDefault="00B705B2" w:rsidP="00B705B2">
                      <w:pPr>
                        <w:pStyle w:val="Style1"/>
                        <w:numPr>
                          <w:ilvl w:val="2"/>
                          <w:numId w:val="11"/>
                        </w:numPr>
                        <w:spacing w:after="0" w:afterAutospacing="0" w:line="276" w:lineRule="auto"/>
                        <w:rPr>
                          <w:rFonts w:eastAsia="DengXian"/>
                          <w:lang w:eastAsia="ko-KR"/>
                        </w:rPr>
                      </w:pPr>
                      <w:r>
                        <w:rPr>
                          <w:rFonts w:eastAsia="DengXian"/>
                          <w:lang w:eastAsia="ko-KR"/>
                        </w:rPr>
                        <w:t xml:space="preserve">Target reusing </w:t>
                      </w:r>
                      <w:proofErr w:type="spellStart"/>
                      <w:r>
                        <w:rPr>
                          <w:rFonts w:eastAsia="DengXian"/>
                          <w:lang w:eastAsia="ko-KR"/>
                        </w:rPr>
                        <w:t>Uu</w:t>
                      </w:r>
                      <w:proofErr w:type="spellEnd"/>
                      <w:r>
                        <w:rPr>
                          <w:rFonts w:eastAsia="DengXian"/>
                          <w:lang w:eastAsia="ko-KR"/>
                        </w:rPr>
                        <w:t xml:space="preserve"> DM-RS patterns for each of the symbol-length, with modifications as necessary</w:t>
                      </w:r>
                    </w:p>
                    <w:p w14:paraId="66344D6F" w14:textId="77777777" w:rsidR="00B705B2" w:rsidRDefault="00B705B2" w:rsidP="00B705B2">
                      <w:pPr>
                        <w:pStyle w:val="Style1"/>
                        <w:numPr>
                          <w:ilvl w:val="3"/>
                          <w:numId w:val="11"/>
                        </w:numPr>
                        <w:spacing w:after="0" w:afterAutospacing="0" w:line="276" w:lineRule="auto"/>
                        <w:rPr>
                          <w:rFonts w:eastAsia="DengXian"/>
                          <w:lang w:eastAsia="ko-KR"/>
                        </w:rPr>
                      </w:pPr>
                      <w:r>
                        <w:rPr>
                          <w:rFonts w:eastAsia="DengXian"/>
                          <w:lang w:eastAsia="ko-KR"/>
                        </w:rPr>
                        <w:t xml:space="preserve">No other additional spec impact is expected for supporting 7, 8, …, 13 </w:t>
                      </w:r>
                    </w:p>
                    <w:p w14:paraId="7F8B7ADB" w14:textId="77777777" w:rsidR="00B705B2" w:rsidRDefault="00B705B2" w:rsidP="00B705B2">
                      <w:pPr>
                        <w:pStyle w:val="Style1"/>
                        <w:numPr>
                          <w:ilvl w:val="3"/>
                          <w:numId w:val="11"/>
                        </w:numPr>
                        <w:spacing w:after="0" w:afterAutospacing="0" w:line="276" w:lineRule="auto"/>
                        <w:rPr>
                          <w:rFonts w:eastAsia="DengXian"/>
                          <w:lang w:eastAsia="ko-KR"/>
                        </w:rPr>
                      </w:pPr>
                      <w:r>
                        <w:rPr>
                          <w:rFonts w:eastAsia="DengXian"/>
                          <w:lang w:eastAsia="ko-KR"/>
                        </w:rPr>
                        <w:t># of DM-RS symbols</w:t>
                      </w:r>
                    </w:p>
                    <w:p w14:paraId="24F5141A" w14:textId="77777777" w:rsidR="00B705B2" w:rsidRDefault="00B705B2" w:rsidP="00B705B2">
                      <w:pPr>
                        <w:pStyle w:val="Style1"/>
                        <w:numPr>
                          <w:ilvl w:val="4"/>
                          <w:numId w:val="11"/>
                        </w:numPr>
                        <w:spacing w:after="0" w:afterAutospacing="0" w:line="276" w:lineRule="auto"/>
                        <w:rPr>
                          <w:rFonts w:eastAsia="DengXian"/>
                          <w:lang w:eastAsia="ko-KR"/>
                        </w:rPr>
                      </w:pPr>
                      <w:r>
                        <w:rPr>
                          <w:rFonts w:eastAsia="DengXian"/>
                          <w:lang w:eastAsia="ko-KR"/>
                        </w:rPr>
                        <w:t>2, 3, 4</w:t>
                      </w:r>
                    </w:p>
                    <w:p w14:paraId="6910FCB0" w14:textId="77777777" w:rsidR="00B705B2" w:rsidRDefault="00B705B2" w:rsidP="00B705B2">
                      <w:pPr>
                        <w:pStyle w:val="Style1"/>
                        <w:numPr>
                          <w:ilvl w:val="2"/>
                          <w:numId w:val="11"/>
                        </w:numPr>
                        <w:spacing w:after="0" w:afterAutospacing="0" w:line="276" w:lineRule="auto"/>
                        <w:rPr>
                          <w:rFonts w:eastAsia="DengXian"/>
                          <w:lang w:eastAsia="ko-KR"/>
                        </w:rPr>
                      </w:pPr>
                      <w:r>
                        <w:rPr>
                          <w:rFonts w:eastAsia="DengXian"/>
                          <w:lang w:eastAsia="ko-KR"/>
                        </w:rPr>
                        <w:t>For a dedicated carrier, only 14-symbol is mandatory</w:t>
                      </w:r>
                    </w:p>
                    <w:p w14:paraId="4BBAE492" w14:textId="77777777" w:rsidR="00B705B2" w:rsidRDefault="00B705B2" w:rsidP="00B705B2">
                      <w:pPr>
                        <w:pStyle w:val="Style1"/>
                        <w:numPr>
                          <w:ilvl w:val="0"/>
                          <w:numId w:val="11"/>
                        </w:numPr>
                        <w:spacing w:after="0" w:afterAutospacing="0" w:line="276" w:lineRule="auto"/>
                        <w:rPr>
                          <w:rFonts w:eastAsia="DengXian"/>
                          <w:lang w:eastAsia="ko-KR"/>
                        </w:rPr>
                      </w:pPr>
                      <w:r>
                        <w:rPr>
                          <w:rFonts w:eastAsia="DengXian"/>
                          <w:lang w:eastAsia="ko-KR"/>
                        </w:rPr>
                        <w:t>There is a single (pre-)configured length of SL symbols in a slot without SL-SSB per SL BWP.</w:t>
                      </w:r>
                    </w:p>
                    <w:p w14:paraId="5BDF9FCF" w14:textId="77777777" w:rsidR="00B705B2" w:rsidRDefault="00B705B2" w:rsidP="00B705B2">
                      <w:pPr>
                        <w:pStyle w:val="Style1"/>
                        <w:numPr>
                          <w:ilvl w:val="0"/>
                          <w:numId w:val="11"/>
                        </w:numPr>
                        <w:spacing w:after="0" w:afterAutospacing="0" w:line="276" w:lineRule="auto"/>
                        <w:rPr>
                          <w:rFonts w:eastAsia="DengXian"/>
                          <w:lang w:eastAsia="ko-KR"/>
                        </w:rPr>
                      </w:pPr>
                      <w:r>
                        <w:rPr>
                          <w:rFonts w:eastAsia="DengXian"/>
                          <w:lang w:eastAsia="ko-KR"/>
                        </w:rPr>
                        <w:t>There is a single (pre-)configured starting symbol for SL in a slot without SL-SSB per SL BWP.</w:t>
                      </w:r>
                    </w:p>
                    <w:p w14:paraId="3386E157" w14:textId="4075882A" w:rsidR="00B705B2" w:rsidRPr="00B705B2" w:rsidRDefault="00B705B2">
                      <w:pPr>
                        <w:rPr>
                          <w:lang w:val="en-US"/>
                        </w:rPr>
                      </w:pPr>
                    </w:p>
                  </w:txbxContent>
                </v:textbox>
                <w10:wrap type="square" anchorx="margin"/>
              </v:shape>
            </w:pict>
          </mc:Fallback>
        </mc:AlternateContent>
      </w:r>
      <w:r w:rsidR="009A2056" w:rsidRPr="008029AD">
        <w:rPr>
          <w:rFonts w:ascii="Arial" w:hAnsi="Arial" w:cs="Arial"/>
        </w:rPr>
        <w:t xml:space="preserve">During RAN1#100-b </w:t>
      </w:r>
      <w:r w:rsidR="00514275" w:rsidRPr="008029AD">
        <w:rPr>
          <w:rFonts w:ascii="Arial" w:hAnsi="Arial" w:cs="Arial"/>
        </w:rPr>
        <w:t xml:space="preserve">there was a discussion regarding the number of symbols that should be use for license and unlicensed band in sidelink. </w:t>
      </w:r>
      <w:r w:rsidR="00B705B2" w:rsidRPr="008029AD">
        <w:rPr>
          <w:rFonts w:ascii="Arial" w:hAnsi="Arial" w:cs="Arial"/>
        </w:rPr>
        <w:t>Using the agreements reached during Rel-16 as shown below</w:t>
      </w:r>
      <w:r w:rsidR="00751BF9" w:rsidRPr="008029AD">
        <w:rPr>
          <w:rFonts w:ascii="Arial" w:hAnsi="Arial" w:cs="Arial"/>
        </w:rPr>
        <w:t>, the number of symbols should be as following.</w:t>
      </w:r>
      <w:r w:rsidR="00741320" w:rsidRPr="008029AD">
        <w:rPr>
          <w:rFonts w:ascii="Arial" w:hAnsi="Arial" w:cs="Arial"/>
        </w:rPr>
        <w:t xml:space="preserve"> </w:t>
      </w:r>
    </w:p>
    <w:p w14:paraId="7C707BD5" w14:textId="3440E569" w:rsidR="00B705B2" w:rsidRDefault="00B705B2" w:rsidP="00F61157"/>
    <w:p w14:paraId="61CBC9FC" w14:textId="046F7598" w:rsidR="00C65D5E" w:rsidRDefault="00751BF9" w:rsidP="00C65D5E">
      <w:pPr>
        <w:pStyle w:val="Proposal"/>
      </w:pPr>
      <w:bookmarkStart w:id="3" w:name="_Toc40465474"/>
      <w:r>
        <w:t xml:space="preserve">For NR SL, </w:t>
      </w:r>
      <w:r w:rsidR="004207A4">
        <w:t xml:space="preserve">14 symbols </w:t>
      </w:r>
      <w:r>
        <w:t xml:space="preserve">are used </w:t>
      </w:r>
      <w:r w:rsidR="004207A4">
        <w:t xml:space="preserve">for </w:t>
      </w:r>
      <w:r w:rsidR="00ED2DEC">
        <w:t>dedicated carrier</w:t>
      </w:r>
      <w:r w:rsidR="004207A4">
        <w:t xml:space="preserve"> following the agreements. </w:t>
      </w:r>
      <w:r w:rsidR="0035621A">
        <w:t>Like for</w:t>
      </w:r>
      <w:r w:rsidR="00CF0662">
        <w:t xml:space="preserve"> numerology, </w:t>
      </w:r>
      <w:r w:rsidR="00AD5DAD">
        <w:t xml:space="preserve">to </w:t>
      </w:r>
      <w:r w:rsidR="0035621A">
        <w:t>ensure</w:t>
      </w:r>
      <w:r w:rsidR="00AD5DAD">
        <w:t xml:space="preserve"> flexibility </w:t>
      </w:r>
      <w:r w:rsidR="003321C1">
        <w:t xml:space="preserve">of the </w:t>
      </w:r>
      <w:proofErr w:type="spellStart"/>
      <w:r w:rsidR="003321C1">
        <w:t>Uu</w:t>
      </w:r>
      <w:proofErr w:type="spellEnd"/>
      <w:r w:rsidR="003321C1">
        <w:t xml:space="preserve"> operation, </w:t>
      </w:r>
      <w:r w:rsidR="001064A0">
        <w:t xml:space="preserve">symbol duration of </w:t>
      </w:r>
      <w:r w:rsidR="006642E8">
        <w:t xml:space="preserve">7, </w:t>
      </w:r>
      <w:proofErr w:type="gramStart"/>
      <w:r w:rsidR="006642E8">
        <w:t>8,..</w:t>
      </w:r>
      <w:proofErr w:type="gramEnd"/>
      <w:r w:rsidR="00BD0725">
        <w:t>,</w:t>
      </w:r>
      <w:r w:rsidR="001064A0">
        <w:t xml:space="preserve">14 for SL slot </w:t>
      </w:r>
      <w:r w:rsidR="0035621A">
        <w:t>is</w:t>
      </w:r>
      <w:r w:rsidR="001064A0">
        <w:t xml:space="preserve"> mandatory for </w:t>
      </w:r>
      <w:r w:rsidR="0063511A">
        <w:t xml:space="preserve">licensed </w:t>
      </w:r>
      <w:r w:rsidR="00575FA4">
        <w:t>carri</w:t>
      </w:r>
      <w:r w:rsidR="005C0887">
        <w:t>ers</w:t>
      </w:r>
      <w:r w:rsidR="00CE6377">
        <w:t>.</w:t>
      </w:r>
      <w:bookmarkEnd w:id="3"/>
      <w:r w:rsidR="00CE6377">
        <w:t xml:space="preserve"> </w:t>
      </w:r>
    </w:p>
    <w:p w14:paraId="00C5A71D" w14:textId="702CDD44" w:rsidR="00A81D19" w:rsidRPr="00A81D19" w:rsidRDefault="00A81D19" w:rsidP="00A81D19">
      <w:pPr>
        <w:jc w:val="both"/>
        <w:rPr>
          <w:rFonts w:ascii="Arial" w:hAnsi="Arial" w:cs="Arial"/>
        </w:rPr>
      </w:pPr>
      <w:r w:rsidRPr="00A81D19">
        <w:rPr>
          <w:rFonts w:ascii="Arial" w:hAnsi="Arial" w:cs="Arial"/>
        </w:rPr>
        <w:t>Moreover, related to the definition of the feature group 15-22 (Support of SL slot less than 14 consecutive symbols), in our view, this feature should be integrated into the feature groups 15-1,15-2 and 15-3. Therefore, the feature group 15-22 should be removed as an independent feature group.</w:t>
      </w:r>
    </w:p>
    <w:p w14:paraId="507564DA" w14:textId="1EEF0C76" w:rsidR="002131CF" w:rsidRDefault="002131CF" w:rsidP="00751BF9">
      <w:pPr>
        <w:pStyle w:val="Proposal"/>
      </w:pPr>
      <w:bookmarkStart w:id="4" w:name="_Toc40465475"/>
      <w:r>
        <w:t xml:space="preserve">Remove the corresponding row for </w:t>
      </w:r>
      <w:r w:rsidR="00EB214B">
        <w:t xml:space="preserve">support of </w:t>
      </w:r>
      <w:r w:rsidR="006D679F">
        <w:t>slot less than 14 symbols and move it to 15</w:t>
      </w:r>
      <w:r w:rsidR="000D4E4A">
        <w:t>-</w:t>
      </w:r>
      <w:r w:rsidR="006D679F">
        <w:t>1</w:t>
      </w:r>
      <w:r w:rsidR="00863E87">
        <w:t>, 15</w:t>
      </w:r>
      <w:r w:rsidR="000D4E4A">
        <w:t>-</w:t>
      </w:r>
      <w:r w:rsidR="00863E87">
        <w:t>2 and 15</w:t>
      </w:r>
      <w:r w:rsidR="000D4E4A">
        <w:t>-</w:t>
      </w:r>
      <w:r w:rsidR="00863E87">
        <w:t>3 with the corresponding note</w:t>
      </w:r>
      <w:r w:rsidR="00B20AF9">
        <w:t xml:space="preserve"> to differentiate the case of PC5 only carrier.</w:t>
      </w:r>
      <w:bookmarkEnd w:id="4"/>
      <w:r w:rsidR="00B20AF9">
        <w:t xml:space="preserve"> </w:t>
      </w:r>
    </w:p>
    <w:p w14:paraId="457ECF49" w14:textId="431166B6" w:rsidR="004207A4" w:rsidRPr="008029AD" w:rsidRDefault="00377EDF" w:rsidP="008029AD">
      <w:pPr>
        <w:jc w:val="both"/>
        <w:rPr>
          <w:rFonts w:ascii="Arial" w:hAnsi="Arial" w:cs="Arial"/>
        </w:rPr>
      </w:pPr>
      <w:r w:rsidRPr="008029AD">
        <w:rPr>
          <w:rFonts w:ascii="Arial" w:hAnsi="Arial" w:cs="Arial"/>
        </w:rPr>
        <w:t>Moreover,</w:t>
      </w:r>
      <w:r w:rsidR="000C1C1C" w:rsidRPr="008029AD">
        <w:rPr>
          <w:rFonts w:ascii="Arial" w:hAnsi="Arial" w:cs="Arial"/>
        </w:rPr>
        <w:t xml:space="preserve"> </w:t>
      </w:r>
      <w:r w:rsidR="009320CC" w:rsidRPr="008029AD">
        <w:rPr>
          <w:rFonts w:ascii="Arial" w:hAnsi="Arial" w:cs="Arial"/>
        </w:rPr>
        <w:t xml:space="preserve">for the PSSCH </w:t>
      </w:r>
      <w:r w:rsidR="008029AD">
        <w:rPr>
          <w:rFonts w:ascii="Arial" w:hAnsi="Arial" w:cs="Arial"/>
        </w:rPr>
        <w:t xml:space="preserve">transmission </w:t>
      </w:r>
      <w:r w:rsidR="004207A4" w:rsidRPr="008029AD">
        <w:rPr>
          <w:rFonts w:ascii="Arial" w:hAnsi="Arial" w:cs="Arial"/>
        </w:rPr>
        <w:t>all the DMRS patterns</w:t>
      </w:r>
      <w:r w:rsidR="009320CC" w:rsidRPr="008029AD">
        <w:rPr>
          <w:rFonts w:ascii="Arial" w:hAnsi="Arial" w:cs="Arial"/>
        </w:rPr>
        <w:t xml:space="preserve"> should be supported to ensure configuration flexibility.</w:t>
      </w:r>
    </w:p>
    <w:p w14:paraId="1026DD4A" w14:textId="27E10E26" w:rsidR="00501478" w:rsidRDefault="00B20AF9" w:rsidP="00501478">
      <w:pPr>
        <w:pStyle w:val="Proposal"/>
      </w:pPr>
      <w:bookmarkStart w:id="5" w:name="_Toc40465476"/>
      <w:r>
        <w:t>All</w:t>
      </w:r>
      <w:r w:rsidR="00501478">
        <w:t xml:space="preserve"> DMRS patterns </w:t>
      </w:r>
      <w:r w:rsidR="00CB2E1A">
        <w:t>are made mandatory</w:t>
      </w:r>
      <w:r w:rsidR="00A77730">
        <w:t>.</w:t>
      </w:r>
      <w:bookmarkEnd w:id="5"/>
      <w:r w:rsidR="00A77730">
        <w:t xml:space="preserve"> </w:t>
      </w:r>
    </w:p>
    <w:p w14:paraId="599EA94D" w14:textId="598DF8FB" w:rsidR="001D4430" w:rsidRDefault="001D4430" w:rsidP="001D4430">
      <w:pPr>
        <w:pStyle w:val="Proposal"/>
        <w:numPr>
          <w:ilvl w:val="0"/>
          <w:numId w:val="0"/>
        </w:numPr>
      </w:pPr>
    </w:p>
    <w:p w14:paraId="369588F4" w14:textId="1ED0C315" w:rsidR="001D4430" w:rsidRDefault="006007EC" w:rsidP="006007EC">
      <w:pPr>
        <w:pStyle w:val="Heading1"/>
      </w:pPr>
      <w:r>
        <w:t>6</w:t>
      </w:r>
      <w:r>
        <w:tab/>
      </w:r>
      <w:r w:rsidR="0092292F">
        <w:t xml:space="preserve">256QAM reception </w:t>
      </w:r>
    </w:p>
    <w:p w14:paraId="3F51D53D" w14:textId="76F6B20F" w:rsidR="006007EC" w:rsidRPr="004A6706" w:rsidRDefault="004A6706" w:rsidP="004A6706">
      <w:pPr>
        <w:jc w:val="both"/>
        <w:rPr>
          <w:rFonts w:ascii="Arial" w:hAnsi="Arial" w:cs="Arial"/>
        </w:rPr>
      </w:pPr>
      <w:r>
        <w:rPr>
          <w:rFonts w:ascii="Arial" w:hAnsi="Arial" w:cs="Arial"/>
        </w:rPr>
        <w:t>T</w:t>
      </w:r>
      <w:r w:rsidR="006007EC" w:rsidRPr="004A6706">
        <w:rPr>
          <w:rFonts w:ascii="Arial" w:hAnsi="Arial" w:cs="Arial"/>
        </w:rPr>
        <w:t xml:space="preserve">here is one </w:t>
      </w:r>
      <w:r>
        <w:rPr>
          <w:rFonts w:ascii="Arial" w:hAnsi="Arial" w:cs="Arial"/>
        </w:rPr>
        <w:t xml:space="preserve">feature </w:t>
      </w:r>
      <w:r w:rsidR="00302C62" w:rsidRPr="004A6706">
        <w:rPr>
          <w:rFonts w:ascii="Arial" w:hAnsi="Arial" w:cs="Arial"/>
        </w:rPr>
        <w:t xml:space="preserve">regarding the reception of 256QAM which was not agreed during the last meeting. In our view, this component should be agreed and be part of the </w:t>
      </w:r>
      <w:r w:rsidR="00307F67" w:rsidRPr="004A6706">
        <w:rPr>
          <w:rFonts w:ascii="Arial" w:hAnsi="Arial" w:cs="Arial"/>
        </w:rPr>
        <w:t>relevant feature groups.</w:t>
      </w:r>
    </w:p>
    <w:p w14:paraId="19B2CA8E" w14:textId="12EBBF3C" w:rsidR="00307F67" w:rsidRPr="00307F67" w:rsidRDefault="00307F67" w:rsidP="00307F67">
      <w:pPr>
        <w:pStyle w:val="Proposal"/>
      </w:pPr>
      <w:bookmarkStart w:id="6" w:name="_Toc40465477"/>
      <w:r w:rsidRPr="00307F67">
        <w:t>256QAM reception is a mandatory capability</w:t>
      </w:r>
      <w:bookmarkEnd w:id="6"/>
    </w:p>
    <w:p w14:paraId="01E00396" w14:textId="09F64A5E" w:rsidR="00DA4481" w:rsidRDefault="00DA4481" w:rsidP="00F61157"/>
    <w:p w14:paraId="488FA675" w14:textId="385A54D2" w:rsidR="00DA4481" w:rsidRPr="007D6E15" w:rsidRDefault="00203405" w:rsidP="00DC52CD">
      <w:pPr>
        <w:pStyle w:val="Heading1"/>
      </w:pPr>
      <w:r w:rsidRPr="007D6E15">
        <w:t>7</w:t>
      </w:r>
      <w:r w:rsidR="00DC52CD" w:rsidRPr="007D6E15">
        <w:tab/>
        <w:t>OLPC</w:t>
      </w:r>
    </w:p>
    <w:p w14:paraId="70F2F66E" w14:textId="4AC3911B" w:rsidR="007D6E15" w:rsidRPr="00031079" w:rsidRDefault="001E4A6F" w:rsidP="00031079">
      <w:pPr>
        <w:jc w:val="both"/>
        <w:rPr>
          <w:rFonts w:ascii="Arial" w:hAnsi="Arial" w:cs="Arial"/>
        </w:rPr>
      </w:pPr>
      <w:r w:rsidRPr="00031079">
        <w:rPr>
          <w:rFonts w:ascii="Arial" w:hAnsi="Arial" w:cs="Arial"/>
        </w:rPr>
        <w:t xml:space="preserve">Moreover, in our view one component that should be include at least for the </w:t>
      </w:r>
      <w:r w:rsidR="00DC52CD" w:rsidRPr="00031079">
        <w:rPr>
          <w:rFonts w:ascii="Arial" w:hAnsi="Arial" w:cs="Arial"/>
        </w:rPr>
        <w:t xml:space="preserve">FG </w:t>
      </w:r>
      <w:r w:rsidR="000D64D4" w:rsidRPr="00031079">
        <w:rPr>
          <w:rFonts w:ascii="Arial" w:hAnsi="Arial" w:cs="Arial"/>
        </w:rPr>
        <w:t>15-2</w:t>
      </w:r>
      <w:r w:rsidR="00911D3E" w:rsidRPr="00031079">
        <w:rPr>
          <w:rFonts w:ascii="Arial" w:hAnsi="Arial" w:cs="Arial"/>
        </w:rPr>
        <w:t xml:space="preserve"> and </w:t>
      </w:r>
      <w:r w:rsidR="00DC52CD" w:rsidRPr="00031079">
        <w:rPr>
          <w:rFonts w:ascii="Arial" w:hAnsi="Arial" w:cs="Arial"/>
        </w:rPr>
        <w:t>15-23</w:t>
      </w:r>
      <w:r w:rsidR="00031079" w:rsidRPr="00031079">
        <w:rPr>
          <w:rFonts w:ascii="Arial" w:hAnsi="Arial" w:cs="Arial"/>
        </w:rPr>
        <w:t xml:space="preserve"> (and any other FG which involves the network)</w:t>
      </w:r>
      <w:r w:rsidR="004A5BD9" w:rsidRPr="00031079">
        <w:rPr>
          <w:rFonts w:ascii="Arial" w:hAnsi="Arial" w:cs="Arial"/>
        </w:rPr>
        <w:t>,</w:t>
      </w:r>
      <w:r w:rsidRPr="00031079">
        <w:rPr>
          <w:rFonts w:ascii="Arial" w:hAnsi="Arial" w:cs="Arial"/>
        </w:rPr>
        <w:t xml:space="preserve"> it is the</w:t>
      </w:r>
      <w:r w:rsidR="004A5BD9" w:rsidRPr="00031079">
        <w:rPr>
          <w:rFonts w:ascii="Arial" w:hAnsi="Arial" w:cs="Arial"/>
        </w:rPr>
        <w:t xml:space="preserve"> </w:t>
      </w:r>
      <w:r w:rsidR="00B028B9" w:rsidRPr="00031079">
        <w:rPr>
          <w:rFonts w:ascii="Arial" w:hAnsi="Arial" w:cs="Arial"/>
        </w:rPr>
        <w:t>downl</w:t>
      </w:r>
      <w:r w:rsidR="008C320F" w:rsidRPr="00031079">
        <w:rPr>
          <w:rFonts w:ascii="Arial" w:hAnsi="Arial" w:cs="Arial"/>
        </w:rPr>
        <w:t>ink pathloss based</w:t>
      </w:r>
      <w:r w:rsidR="009A2056" w:rsidRPr="00031079">
        <w:rPr>
          <w:rFonts w:ascii="Arial" w:hAnsi="Arial" w:cs="Arial"/>
        </w:rPr>
        <w:t xml:space="preserve"> </w:t>
      </w:r>
      <w:r w:rsidR="004A5BD9" w:rsidRPr="00031079">
        <w:rPr>
          <w:rFonts w:ascii="Arial" w:hAnsi="Arial" w:cs="Arial"/>
        </w:rPr>
        <w:t>OLPC</w:t>
      </w:r>
      <w:r w:rsidRPr="00031079">
        <w:rPr>
          <w:rFonts w:ascii="Arial" w:hAnsi="Arial" w:cs="Arial"/>
        </w:rPr>
        <w:t xml:space="preserve"> in order to avoid </w:t>
      </w:r>
      <w:r w:rsidR="007D6E15" w:rsidRPr="00031079">
        <w:rPr>
          <w:rFonts w:ascii="Arial" w:hAnsi="Arial" w:cs="Arial"/>
        </w:rPr>
        <w:t>as much as possible interference to the downlink interface.</w:t>
      </w:r>
    </w:p>
    <w:p w14:paraId="53FCE0D6" w14:textId="3F028B5B" w:rsidR="00DC52CD" w:rsidRDefault="007D6E15" w:rsidP="007D6E15">
      <w:pPr>
        <w:pStyle w:val="Proposal"/>
      </w:pPr>
      <w:bookmarkStart w:id="7" w:name="_Toc40465478"/>
      <w:r w:rsidRPr="007D6E15">
        <w:t xml:space="preserve">Include the </w:t>
      </w:r>
      <w:r w:rsidR="00AE07C6" w:rsidRPr="00031079">
        <w:rPr>
          <w:rFonts w:cs="Arial"/>
        </w:rPr>
        <w:t xml:space="preserve">downlink pathloss based OLPC </w:t>
      </w:r>
      <w:r w:rsidRPr="007D6E15">
        <w:t>as a component for 15-2 and 15-23</w:t>
      </w:r>
      <w:r w:rsidR="00293A6A">
        <w:t>.</w:t>
      </w:r>
      <w:bookmarkEnd w:id="7"/>
      <w:r w:rsidR="004A5BD9" w:rsidRPr="007D6E15">
        <w:t xml:space="preserve"> </w:t>
      </w:r>
    </w:p>
    <w:p w14:paraId="698FD5CC" w14:textId="77777777" w:rsidR="00DC52CD" w:rsidRPr="00DC52CD" w:rsidRDefault="00DC52CD" w:rsidP="00DC52CD"/>
    <w:p w14:paraId="6A48B72A" w14:textId="1E63EC0A" w:rsidR="00F81C2C" w:rsidRPr="00CE0424" w:rsidRDefault="003E49CE" w:rsidP="00F81C2C">
      <w:pPr>
        <w:pStyle w:val="Heading1"/>
      </w:pPr>
      <w:r>
        <w:t>7</w:t>
      </w:r>
      <w:r w:rsidR="00F81C2C">
        <w:tab/>
      </w:r>
      <w:r w:rsidR="00F81C2C" w:rsidRPr="00CE0424">
        <w:t>Conclusion</w:t>
      </w:r>
    </w:p>
    <w:p w14:paraId="02A7AC9D" w14:textId="77777777" w:rsidR="00F81C2C" w:rsidRDefault="00F81C2C" w:rsidP="00F81C2C">
      <w:pPr>
        <w:pStyle w:val="BodyText"/>
      </w:pPr>
      <w:r>
        <w:t>I</w:t>
      </w:r>
      <w:r w:rsidRPr="00CE0424">
        <w:t xml:space="preserve">n </w:t>
      </w:r>
      <w:r>
        <w:t xml:space="preserve">the previous </w:t>
      </w:r>
      <w:r w:rsidRPr="00CE0424">
        <w:t>section</w:t>
      </w:r>
      <w:r>
        <w:t>s</w:t>
      </w:r>
      <w:r w:rsidRPr="00CE0424">
        <w:t xml:space="preserve"> we propose</w:t>
      </w:r>
      <w:r>
        <w:t>d</w:t>
      </w:r>
      <w:r w:rsidRPr="00CE0424">
        <w:t xml:space="preserve"> the following:</w:t>
      </w:r>
    </w:p>
    <w:p w14:paraId="28E2B783" w14:textId="5A6F5014" w:rsidR="005D564F" w:rsidRDefault="00F81C2C">
      <w:pPr>
        <w:pStyle w:val="TableofFigures"/>
        <w:tabs>
          <w:tab w:val="right" w:leader="dot" w:pos="9016"/>
        </w:tabs>
        <w:rPr>
          <w:rFonts w:asciiTheme="minorHAnsi" w:eastAsiaTheme="minorEastAsia" w:hAnsiTheme="minorHAnsi"/>
          <w:b w:val="0"/>
          <w:noProof/>
          <w:lang w:val="fi-FI" w:eastAsia="fi-FI"/>
        </w:rPr>
      </w:pPr>
      <w:r>
        <w:rPr>
          <w:b w:val="0"/>
          <w:bCs/>
          <w:lang w:val="en-US"/>
        </w:rPr>
        <w:fldChar w:fldCharType="begin"/>
      </w:r>
      <w:r>
        <w:rPr>
          <w:b w:val="0"/>
          <w:bCs/>
          <w:lang w:val="en-US"/>
        </w:rPr>
        <w:instrText xml:space="preserve"> TOC \n \h \z \t "Proposal" \c </w:instrText>
      </w:r>
      <w:bookmarkStart w:id="8" w:name="_GoBack"/>
      <w:bookmarkEnd w:id="8"/>
      <w:r>
        <w:rPr>
          <w:b w:val="0"/>
          <w:bCs/>
          <w:lang w:val="en-US"/>
        </w:rPr>
        <w:fldChar w:fldCharType="separate"/>
      </w:r>
      <w:hyperlink w:anchor="_Toc40465471" w:history="1">
        <w:r w:rsidR="005D564F" w:rsidRPr="00841617">
          <w:rPr>
            <w:rStyle w:val="Hyperlink"/>
            <w:noProof/>
          </w:rPr>
          <w:t>Proposal 1</w:t>
        </w:r>
        <w:r w:rsidR="005D564F">
          <w:rPr>
            <w:rFonts w:asciiTheme="minorHAnsi" w:eastAsiaTheme="minorEastAsia" w:hAnsiTheme="minorHAnsi"/>
            <w:b w:val="0"/>
            <w:noProof/>
            <w:lang w:val="fi-FI" w:eastAsia="fi-FI"/>
          </w:rPr>
          <w:tab/>
        </w:r>
        <w:r w:rsidR="005D564F" w:rsidRPr="00841617">
          <w:rPr>
            <w:rStyle w:val="Hyperlink"/>
            <w:noProof/>
          </w:rPr>
          <w:t>The following feature groups are defined as independent feature groups: 15-2, 15-5, 15-6 (not as a basic feature group), 15-7, 15-9, 15-11 (defined as a basic feature group), 15-12, 15-14 (not as a basic feature group) and 15-16.</w:t>
        </w:r>
      </w:hyperlink>
    </w:p>
    <w:p w14:paraId="1CA6E978" w14:textId="2DDCB02D" w:rsidR="005D564F" w:rsidRDefault="005D564F">
      <w:pPr>
        <w:pStyle w:val="TableofFigures"/>
        <w:tabs>
          <w:tab w:val="right" w:leader="dot" w:pos="9016"/>
        </w:tabs>
        <w:rPr>
          <w:rFonts w:asciiTheme="minorHAnsi" w:eastAsiaTheme="minorEastAsia" w:hAnsiTheme="minorHAnsi"/>
          <w:b w:val="0"/>
          <w:noProof/>
          <w:lang w:val="fi-FI" w:eastAsia="fi-FI"/>
        </w:rPr>
      </w:pPr>
      <w:hyperlink w:anchor="_Toc40465472" w:history="1">
        <w:r w:rsidRPr="00841617">
          <w:rPr>
            <w:rStyle w:val="Hyperlink"/>
            <w:noProof/>
          </w:rPr>
          <w:t>Proposal 2</w:t>
        </w:r>
        <w:r>
          <w:rPr>
            <w:rFonts w:asciiTheme="minorHAnsi" w:eastAsiaTheme="minorEastAsia" w:hAnsiTheme="minorHAnsi"/>
            <w:b w:val="0"/>
            <w:noProof/>
            <w:lang w:val="fi-FI" w:eastAsia="fi-FI"/>
          </w:rPr>
          <w:tab/>
        </w:r>
        <w:r w:rsidRPr="00841617">
          <w:rPr>
            <w:rStyle w:val="Hyperlink"/>
            <w:noProof/>
          </w:rPr>
          <w:t>For a given carrier, the numerologies that are mandatory for NR UL are also mandator for NR SL. Other numerologies are considered as an optional UE feature.</w:t>
        </w:r>
      </w:hyperlink>
    </w:p>
    <w:p w14:paraId="4A576201" w14:textId="15639FE1" w:rsidR="005D564F" w:rsidRDefault="005D564F">
      <w:pPr>
        <w:pStyle w:val="TableofFigures"/>
        <w:tabs>
          <w:tab w:val="right" w:leader="dot" w:pos="9016"/>
        </w:tabs>
        <w:rPr>
          <w:rFonts w:asciiTheme="minorHAnsi" w:eastAsiaTheme="minorEastAsia" w:hAnsiTheme="minorHAnsi"/>
          <w:b w:val="0"/>
          <w:noProof/>
          <w:lang w:val="fi-FI" w:eastAsia="fi-FI"/>
        </w:rPr>
      </w:pPr>
      <w:hyperlink w:anchor="_Toc40465473" w:history="1">
        <w:r w:rsidRPr="00841617">
          <w:rPr>
            <w:rStyle w:val="Hyperlink"/>
            <w:noProof/>
          </w:rPr>
          <w:t>Proposal 3</w:t>
        </w:r>
        <w:r>
          <w:rPr>
            <w:rFonts w:asciiTheme="minorHAnsi" w:eastAsiaTheme="minorEastAsia" w:hAnsiTheme="minorHAnsi"/>
            <w:b w:val="0"/>
            <w:noProof/>
            <w:lang w:val="fi-FI" w:eastAsia="fi-FI"/>
          </w:rPr>
          <w:tab/>
        </w:r>
        <w:r w:rsidRPr="00841617">
          <w:rPr>
            <w:rStyle w:val="Hyperlink"/>
            <w:noProof/>
          </w:rPr>
          <w:t>Include eNB as one of the synchronization references for NR sidelink along with the rest of synchronization references defined in 15-4.</w:t>
        </w:r>
      </w:hyperlink>
    </w:p>
    <w:p w14:paraId="1557B029" w14:textId="566091CF" w:rsidR="005D564F" w:rsidRDefault="005D564F">
      <w:pPr>
        <w:pStyle w:val="TableofFigures"/>
        <w:tabs>
          <w:tab w:val="right" w:leader="dot" w:pos="9016"/>
        </w:tabs>
        <w:rPr>
          <w:rFonts w:asciiTheme="minorHAnsi" w:eastAsiaTheme="minorEastAsia" w:hAnsiTheme="minorHAnsi"/>
          <w:b w:val="0"/>
          <w:noProof/>
          <w:lang w:val="fi-FI" w:eastAsia="fi-FI"/>
        </w:rPr>
      </w:pPr>
      <w:hyperlink w:anchor="_Toc40465474" w:history="1">
        <w:r w:rsidRPr="00841617">
          <w:rPr>
            <w:rStyle w:val="Hyperlink"/>
            <w:noProof/>
          </w:rPr>
          <w:t>Proposal 4</w:t>
        </w:r>
        <w:r>
          <w:rPr>
            <w:rFonts w:asciiTheme="minorHAnsi" w:eastAsiaTheme="minorEastAsia" w:hAnsiTheme="minorHAnsi"/>
            <w:b w:val="0"/>
            <w:noProof/>
            <w:lang w:val="fi-FI" w:eastAsia="fi-FI"/>
          </w:rPr>
          <w:tab/>
        </w:r>
        <w:r w:rsidRPr="00841617">
          <w:rPr>
            <w:rStyle w:val="Hyperlink"/>
            <w:noProof/>
          </w:rPr>
          <w:t>For NR SL, 14 symbols are used for dedicated carrier following the agreements. Like for numerology, to ensure flexibility of the Uu operation, symbol duration of 7, 8,..,14 for SL slot is mandatory for licensed carriers.</w:t>
        </w:r>
      </w:hyperlink>
    </w:p>
    <w:p w14:paraId="600DC8AB" w14:textId="4975A79D" w:rsidR="005D564F" w:rsidRDefault="005D564F">
      <w:pPr>
        <w:pStyle w:val="TableofFigures"/>
        <w:tabs>
          <w:tab w:val="right" w:leader="dot" w:pos="9016"/>
        </w:tabs>
        <w:rPr>
          <w:rFonts w:asciiTheme="minorHAnsi" w:eastAsiaTheme="minorEastAsia" w:hAnsiTheme="minorHAnsi"/>
          <w:b w:val="0"/>
          <w:noProof/>
          <w:lang w:val="fi-FI" w:eastAsia="fi-FI"/>
        </w:rPr>
      </w:pPr>
      <w:hyperlink w:anchor="_Toc40465475" w:history="1">
        <w:r w:rsidRPr="00841617">
          <w:rPr>
            <w:rStyle w:val="Hyperlink"/>
            <w:noProof/>
          </w:rPr>
          <w:t>Proposal 5</w:t>
        </w:r>
        <w:r>
          <w:rPr>
            <w:rFonts w:asciiTheme="minorHAnsi" w:eastAsiaTheme="minorEastAsia" w:hAnsiTheme="minorHAnsi"/>
            <w:b w:val="0"/>
            <w:noProof/>
            <w:lang w:val="fi-FI" w:eastAsia="fi-FI"/>
          </w:rPr>
          <w:tab/>
        </w:r>
        <w:r w:rsidRPr="00841617">
          <w:rPr>
            <w:rStyle w:val="Hyperlink"/>
            <w:noProof/>
          </w:rPr>
          <w:t>Remove the corresponding row for support of slot less than 14 symbols and move it to 15-1, 15-2 and 15-3 with the corresponding note to differentiate the case of PC5 only carrier.</w:t>
        </w:r>
      </w:hyperlink>
    </w:p>
    <w:p w14:paraId="0BD835AB" w14:textId="01D190B9" w:rsidR="005D564F" w:rsidRDefault="005D564F">
      <w:pPr>
        <w:pStyle w:val="TableofFigures"/>
        <w:tabs>
          <w:tab w:val="right" w:leader="dot" w:pos="9016"/>
        </w:tabs>
        <w:rPr>
          <w:rFonts w:asciiTheme="minorHAnsi" w:eastAsiaTheme="minorEastAsia" w:hAnsiTheme="minorHAnsi"/>
          <w:b w:val="0"/>
          <w:noProof/>
          <w:lang w:val="fi-FI" w:eastAsia="fi-FI"/>
        </w:rPr>
      </w:pPr>
      <w:hyperlink w:anchor="_Toc40465476" w:history="1">
        <w:r w:rsidRPr="00841617">
          <w:rPr>
            <w:rStyle w:val="Hyperlink"/>
            <w:noProof/>
          </w:rPr>
          <w:t>Proposal 6</w:t>
        </w:r>
        <w:r>
          <w:rPr>
            <w:rFonts w:asciiTheme="minorHAnsi" w:eastAsiaTheme="minorEastAsia" w:hAnsiTheme="minorHAnsi"/>
            <w:b w:val="0"/>
            <w:noProof/>
            <w:lang w:val="fi-FI" w:eastAsia="fi-FI"/>
          </w:rPr>
          <w:tab/>
        </w:r>
        <w:r w:rsidRPr="00841617">
          <w:rPr>
            <w:rStyle w:val="Hyperlink"/>
            <w:noProof/>
          </w:rPr>
          <w:t>All DMRS patterns are made mandatory.</w:t>
        </w:r>
      </w:hyperlink>
    </w:p>
    <w:p w14:paraId="008FAA08" w14:textId="0B627227" w:rsidR="005D564F" w:rsidRDefault="005D564F">
      <w:pPr>
        <w:pStyle w:val="TableofFigures"/>
        <w:tabs>
          <w:tab w:val="right" w:leader="dot" w:pos="9016"/>
        </w:tabs>
        <w:rPr>
          <w:rFonts w:asciiTheme="minorHAnsi" w:eastAsiaTheme="minorEastAsia" w:hAnsiTheme="minorHAnsi"/>
          <w:b w:val="0"/>
          <w:noProof/>
          <w:lang w:val="fi-FI" w:eastAsia="fi-FI"/>
        </w:rPr>
      </w:pPr>
      <w:hyperlink w:anchor="_Toc40465477" w:history="1">
        <w:r w:rsidRPr="00841617">
          <w:rPr>
            <w:rStyle w:val="Hyperlink"/>
            <w:noProof/>
          </w:rPr>
          <w:t>Proposal 7</w:t>
        </w:r>
        <w:r>
          <w:rPr>
            <w:rFonts w:asciiTheme="minorHAnsi" w:eastAsiaTheme="minorEastAsia" w:hAnsiTheme="minorHAnsi"/>
            <w:b w:val="0"/>
            <w:noProof/>
            <w:lang w:val="fi-FI" w:eastAsia="fi-FI"/>
          </w:rPr>
          <w:tab/>
        </w:r>
        <w:r w:rsidRPr="00841617">
          <w:rPr>
            <w:rStyle w:val="Hyperlink"/>
            <w:noProof/>
          </w:rPr>
          <w:t>256QAM reception is a mandatory capability</w:t>
        </w:r>
      </w:hyperlink>
    </w:p>
    <w:p w14:paraId="227A9E45" w14:textId="5D94F123" w:rsidR="005D564F" w:rsidRDefault="005D564F">
      <w:pPr>
        <w:pStyle w:val="TableofFigures"/>
        <w:tabs>
          <w:tab w:val="right" w:leader="dot" w:pos="9016"/>
        </w:tabs>
        <w:rPr>
          <w:rFonts w:asciiTheme="minorHAnsi" w:eastAsiaTheme="minorEastAsia" w:hAnsiTheme="minorHAnsi"/>
          <w:b w:val="0"/>
          <w:noProof/>
          <w:lang w:val="fi-FI" w:eastAsia="fi-FI"/>
        </w:rPr>
      </w:pPr>
      <w:hyperlink w:anchor="_Toc40465478" w:history="1">
        <w:r w:rsidRPr="00841617">
          <w:rPr>
            <w:rStyle w:val="Hyperlink"/>
            <w:noProof/>
          </w:rPr>
          <w:t>Proposal 8</w:t>
        </w:r>
        <w:r>
          <w:rPr>
            <w:rFonts w:asciiTheme="minorHAnsi" w:eastAsiaTheme="minorEastAsia" w:hAnsiTheme="minorHAnsi"/>
            <w:b w:val="0"/>
            <w:noProof/>
            <w:lang w:val="fi-FI" w:eastAsia="fi-FI"/>
          </w:rPr>
          <w:tab/>
        </w:r>
        <w:r w:rsidRPr="00841617">
          <w:rPr>
            <w:rStyle w:val="Hyperlink"/>
            <w:noProof/>
          </w:rPr>
          <w:t xml:space="preserve">Include the </w:t>
        </w:r>
        <w:r w:rsidRPr="00841617">
          <w:rPr>
            <w:rStyle w:val="Hyperlink"/>
            <w:rFonts w:cs="Arial"/>
            <w:noProof/>
          </w:rPr>
          <w:t xml:space="preserve">downlink pathloss based OLPC </w:t>
        </w:r>
        <w:r w:rsidRPr="00841617">
          <w:rPr>
            <w:rStyle w:val="Hyperlink"/>
            <w:noProof/>
          </w:rPr>
          <w:t>as a component for 15-2 and 15-23.</w:t>
        </w:r>
      </w:hyperlink>
    </w:p>
    <w:p w14:paraId="349CB158" w14:textId="35F3C241" w:rsidR="00F81C2C" w:rsidRPr="00DE2749" w:rsidRDefault="00F81C2C" w:rsidP="005D564F">
      <w:pPr>
        <w:pStyle w:val="Heading1"/>
        <w:ind w:left="0" w:firstLine="0"/>
        <w:rPr>
          <w:b/>
        </w:rPr>
      </w:pPr>
      <w:r>
        <w:rPr>
          <w:b/>
          <w:bCs/>
          <w:lang w:val="en-US"/>
        </w:rPr>
        <w:fldChar w:fldCharType="end"/>
      </w:r>
    </w:p>
    <w:sectPr w:rsidR="00F81C2C" w:rsidRPr="00DE274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78A89" w14:textId="77777777" w:rsidR="00F1318D" w:rsidRDefault="00F1318D" w:rsidP="003C2302">
      <w:pPr>
        <w:spacing w:after="0"/>
      </w:pPr>
      <w:r>
        <w:separator/>
      </w:r>
    </w:p>
  </w:endnote>
  <w:endnote w:type="continuationSeparator" w:id="0">
    <w:p w14:paraId="52178907" w14:textId="77777777" w:rsidR="00F1318D" w:rsidRDefault="00F1318D" w:rsidP="003C23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DengXian">
    <w:altName w:val="等线"/>
    <w:panose1 w:val="02010600030101010101"/>
    <w:charset w:val="86"/>
    <w:family w:val="modern"/>
    <w:pitch w:val="fixed"/>
    <w:sig w:usb0="00000001" w:usb1="080E0000" w:usb2="00000010" w:usb3="00000000" w:csb0="00040000"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2484AE" w14:textId="77777777" w:rsidR="00F1318D" w:rsidRDefault="00F1318D" w:rsidP="003C2302">
      <w:pPr>
        <w:spacing w:after="0"/>
      </w:pPr>
      <w:r>
        <w:separator/>
      </w:r>
    </w:p>
  </w:footnote>
  <w:footnote w:type="continuationSeparator" w:id="0">
    <w:p w14:paraId="7C281371" w14:textId="77777777" w:rsidR="00F1318D" w:rsidRDefault="00F1318D" w:rsidP="003C230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D2F796C"/>
    <w:multiLevelType w:val="hybridMultilevel"/>
    <w:tmpl w:val="D384181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49F86863"/>
    <w:multiLevelType w:val="hybridMultilevel"/>
    <w:tmpl w:val="DD1C3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ED077D6"/>
    <w:multiLevelType w:val="hybridMultilevel"/>
    <w:tmpl w:val="6108CE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1"/>
  </w:num>
  <w:num w:numId="4">
    <w:abstractNumId w:val="4"/>
  </w:num>
  <w:num w:numId="5">
    <w:abstractNumId w:val="1"/>
  </w:num>
  <w:num w:numId="6">
    <w:abstractNumId w:val="1"/>
  </w:num>
  <w:num w:numId="7">
    <w:abstractNumId w:val="1"/>
  </w:num>
  <w:num w:numId="8">
    <w:abstractNumId w:val="1"/>
  </w:num>
  <w:num w:numId="9">
    <w:abstractNumId w:val="0"/>
  </w:num>
  <w:num w:numId="10">
    <w:abstractNumId w:val="1"/>
  </w:num>
  <w:num w:numId="11">
    <w:abstractNumId w:val="3"/>
  </w:num>
  <w:num w:numId="12">
    <w:abstractNumId w:val="1"/>
  </w:num>
  <w:num w:numId="13">
    <w:abstractNumId w:val="1"/>
  </w:num>
  <w:num w:numId="14">
    <w:abstractNumId w:val="5"/>
  </w:num>
  <w:num w:numId="15">
    <w:abstractNumId w:val="1"/>
  </w:num>
  <w:num w:numId="16">
    <w:abstractNumId w:val="1"/>
  </w:num>
  <w:num w:numId="17">
    <w:abstractNumId w:val="1"/>
  </w:num>
  <w:num w:numId="18">
    <w:abstractNumId w:val="1"/>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63E"/>
    <w:rsid w:val="0000795B"/>
    <w:rsid w:val="00014E5E"/>
    <w:rsid w:val="000229F1"/>
    <w:rsid w:val="000258B2"/>
    <w:rsid w:val="0003047F"/>
    <w:rsid w:val="00031079"/>
    <w:rsid w:val="00034957"/>
    <w:rsid w:val="00035A88"/>
    <w:rsid w:val="0004661A"/>
    <w:rsid w:val="00052112"/>
    <w:rsid w:val="000B3530"/>
    <w:rsid w:val="000C1C1C"/>
    <w:rsid w:val="000C5E5C"/>
    <w:rsid w:val="000D4E4A"/>
    <w:rsid w:val="000D64D4"/>
    <w:rsid w:val="000F0701"/>
    <w:rsid w:val="000F7317"/>
    <w:rsid w:val="001064A0"/>
    <w:rsid w:val="00120C0C"/>
    <w:rsid w:val="001354C6"/>
    <w:rsid w:val="00144491"/>
    <w:rsid w:val="00154898"/>
    <w:rsid w:val="00157903"/>
    <w:rsid w:val="00193ADE"/>
    <w:rsid w:val="001A3802"/>
    <w:rsid w:val="001C3265"/>
    <w:rsid w:val="001C60DC"/>
    <w:rsid w:val="001D3A0B"/>
    <w:rsid w:val="001D4430"/>
    <w:rsid w:val="001D4773"/>
    <w:rsid w:val="001E4A6F"/>
    <w:rsid w:val="001E5C4F"/>
    <w:rsid w:val="0020334A"/>
    <w:rsid w:val="00203405"/>
    <w:rsid w:val="002045A3"/>
    <w:rsid w:val="002131CF"/>
    <w:rsid w:val="00221168"/>
    <w:rsid w:val="00230CFF"/>
    <w:rsid w:val="0024178D"/>
    <w:rsid w:val="00253919"/>
    <w:rsid w:val="00260E94"/>
    <w:rsid w:val="0026122F"/>
    <w:rsid w:val="00293A6A"/>
    <w:rsid w:val="002C7C5D"/>
    <w:rsid w:val="002D00EF"/>
    <w:rsid w:val="00302C62"/>
    <w:rsid w:val="003071FB"/>
    <w:rsid w:val="00307F67"/>
    <w:rsid w:val="003321C1"/>
    <w:rsid w:val="00332A6C"/>
    <w:rsid w:val="00342F2E"/>
    <w:rsid w:val="00344C85"/>
    <w:rsid w:val="0035621A"/>
    <w:rsid w:val="00377EDF"/>
    <w:rsid w:val="0039361F"/>
    <w:rsid w:val="003B20B5"/>
    <w:rsid w:val="003C1278"/>
    <w:rsid w:val="003C2302"/>
    <w:rsid w:val="003C5F03"/>
    <w:rsid w:val="003E49CE"/>
    <w:rsid w:val="00405D81"/>
    <w:rsid w:val="00417F5C"/>
    <w:rsid w:val="004207A4"/>
    <w:rsid w:val="00431DF4"/>
    <w:rsid w:val="004429B8"/>
    <w:rsid w:val="0046591A"/>
    <w:rsid w:val="004834C0"/>
    <w:rsid w:val="004A0AF6"/>
    <w:rsid w:val="004A5BD9"/>
    <w:rsid w:val="004A6706"/>
    <w:rsid w:val="004B05F8"/>
    <w:rsid w:val="004E6196"/>
    <w:rsid w:val="004F7043"/>
    <w:rsid w:val="00501478"/>
    <w:rsid w:val="00514275"/>
    <w:rsid w:val="00517A01"/>
    <w:rsid w:val="00540B64"/>
    <w:rsid w:val="00554537"/>
    <w:rsid w:val="00575FA4"/>
    <w:rsid w:val="0058135E"/>
    <w:rsid w:val="005876F6"/>
    <w:rsid w:val="005B008B"/>
    <w:rsid w:val="005C048B"/>
    <w:rsid w:val="005C0887"/>
    <w:rsid w:val="005C0EA2"/>
    <w:rsid w:val="005C3EAB"/>
    <w:rsid w:val="005D0C73"/>
    <w:rsid w:val="005D564F"/>
    <w:rsid w:val="006007EC"/>
    <w:rsid w:val="006167C5"/>
    <w:rsid w:val="0063511A"/>
    <w:rsid w:val="00645643"/>
    <w:rsid w:val="00647C22"/>
    <w:rsid w:val="00657109"/>
    <w:rsid w:val="006642E8"/>
    <w:rsid w:val="00691522"/>
    <w:rsid w:val="00697C22"/>
    <w:rsid w:val="006A4964"/>
    <w:rsid w:val="006B49B4"/>
    <w:rsid w:val="006B74D9"/>
    <w:rsid w:val="006C6FFD"/>
    <w:rsid w:val="006D679F"/>
    <w:rsid w:val="006E1CCF"/>
    <w:rsid w:val="006E5FB6"/>
    <w:rsid w:val="00724A1B"/>
    <w:rsid w:val="00730E9D"/>
    <w:rsid w:val="00733736"/>
    <w:rsid w:val="00734741"/>
    <w:rsid w:val="00741320"/>
    <w:rsid w:val="00747284"/>
    <w:rsid w:val="00751BF9"/>
    <w:rsid w:val="007704FA"/>
    <w:rsid w:val="007851AE"/>
    <w:rsid w:val="0079482B"/>
    <w:rsid w:val="00794CC6"/>
    <w:rsid w:val="007A2E26"/>
    <w:rsid w:val="007B6DB8"/>
    <w:rsid w:val="007B702A"/>
    <w:rsid w:val="007C7347"/>
    <w:rsid w:val="007D1200"/>
    <w:rsid w:val="007D6E15"/>
    <w:rsid w:val="007D7C59"/>
    <w:rsid w:val="007E2762"/>
    <w:rsid w:val="007F78C6"/>
    <w:rsid w:val="008029AD"/>
    <w:rsid w:val="00812071"/>
    <w:rsid w:val="00863E87"/>
    <w:rsid w:val="008860E2"/>
    <w:rsid w:val="0089216B"/>
    <w:rsid w:val="008A0BF5"/>
    <w:rsid w:val="008A5357"/>
    <w:rsid w:val="008C320F"/>
    <w:rsid w:val="008D5CAE"/>
    <w:rsid w:val="008E52B0"/>
    <w:rsid w:val="00901C3C"/>
    <w:rsid w:val="00911D3E"/>
    <w:rsid w:val="009142C2"/>
    <w:rsid w:val="0092292F"/>
    <w:rsid w:val="009232A1"/>
    <w:rsid w:val="009320CC"/>
    <w:rsid w:val="009346AC"/>
    <w:rsid w:val="009A2056"/>
    <w:rsid w:val="009A3753"/>
    <w:rsid w:val="009B1A70"/>
    <w:rsid w:val="009C374D"/>
    <w:rsid w:val="009C3B2C"/>
    <w:rsid w:val="009F4622"/>
    <w:rsid w:val="00A27823"/>
    <w:rsid w:val="00A3363E"/>
    <w:rsid w:val="00A43C90"/>
    <w:rsid w:val="00A62D8D"/>
    <w:rsid w:val="00A70DEA"/>
    <w:rsid w:val="00A77730"/>
    <w:rsid w:val="00A81D19"/>
    <w:rsid w:val="00A93542"/>
    <w:rsid w:val="00AD5DAD"/>
    <w:rsid w:val="00AE07C6"/>
    <w:rsid w:val="00B028B9"/>
    <w:rsid w:val="00B12CD7"/>
    <w:rsid w:val="00B20AF9"/>
    <w:rsid w:val="00B24831"/>
    <w:rsid w:val="00B40E05"/>
    <w:rsid w:val="00B705B2"/>
    <w:rsid w:val="00B855A9"/>
    <w:rsid w:val="00B97381"/>
    <w:rsid w:val="00BC1C3D"/>
    <w:rsid w:val="00BC228E"/>
    <w:rsid w:val="00BC39AD"/>
    <w:rsid w:val="00BD0725"/>
    <w:rsid w:val="00BD34F3"/>
    <w:rsid w:val="00BD3E8E"/>
    <w:rsid w:val="00BD721C"/>
    <w:rsid w:val="00C22D36"/>
    <w:rsid w:val="00C43953"/>
    <w:rsid w:val="00C539F1"/>
    <w:rsid w:val="00C65D5E"/>
    <w:rsid w:val="00C716CA"/>
    <w:rsid w:val="00CB2E1A"/>
    <w:rsid w:val="00CB6709"/>
    <w:rsid w:val="00CC41F1"/>
    <w:rsid w:val="00CC7C1C"/>
    <w:rsid w:val="00CE1B7D"/>
    <w:rsid w:val="00CE62FA"/>
    <w:rsid w:val="00CE6377"/>
    <w:rsid w:val="00CF0662"/>
    <w:rsid w:val="00D0248C"/>
    <w:rsid w:val="00D202F3"/>
    <w:rsid w:val="00D23AB9"/>
    <w:rsid w:val="00D317E2"/>
    <w:rsid w:val="00D42516"/>
    <w:rsid w:val="00D446E4"/>
    <w:rsid w:val="00D4614E"/>
    <w:rsid w:val="00D46721"/>
    <w:rsid w:val="00D500ED"/>
    <w:rsid w:val="00D55B09"/>
    <w:rsid w:val="00D575F4"/>
    <w:rsid w:val="00D62340"/>
    <w:rsid w:val="00D66F30"/>
    <w:rsid w:val="00D81911"/>
    <w:rsid w:val="00D825A9"/>
    <w:rsid w:val="00D919D7"/>
    <w:rsid w:val="00DA4481"/>
    <w:rsid w:val="00DC52CD"/>
    <w:rsid w:val="00DD312F"/>
    <w:rsid w:val="00DE0105"/>
    <w:rsid w:val="00DE2749"/>
    <w:rsid w:val="00DF26C2"/>
    <w:rsid w:val="00E138CC"/>
    <w:rsid w:val="00E1517B"/>
    <w:rsid w:val="00E2191E"/>
    <w:rsid w:val="00E24374"/>
    <w:rsid w:val="00E44020"/>
    <w:rsid w:val="00E573F2"/>
    <w:rsid w:val="00E7089C"/>
    <w:rsid w:val="00E7426C"/>
    <w:rsid w:val="00E77A40"/>
    <w:rsid w:val="00EA19E7"/>
    <w:rsid w:val="00EA5F06"/>
    <w:rsid w:val="00EB214B"/>
    <w:rsid w:val="00EC766C"/>
    <w:rsid w:val="00ED2DEC"/>
    <w:rsid w:val="00ED55AF"/>
    <w:rsid w:val="00EE03E4"/>
    <w:rsid w:val="00EE0D9A"/>
    <w:rsid w:val="00EF11E7"/>
    <w:rsid w:val="00F12C14"/>
    <w:rsid w:val="00F1318D"/>
    <w:rsid w:val="00F32971"/>
    <w:rsid w:val="00F423D8"/>
    <w:rsid w:val="00F448F4"/>
    <w:rsid w:val="00F56384"/>
    <w:rsid w:val="00F61157"/>
    <w:rsid w:val="00F81C2C"/>
    <w:rsid w:val="00F83257"/>
    <w:rsid w:val="00FB0A6E"/>
    <w:rsid w:val="00FC3387"/>
    <w:rsid w:val="00FE432F"/>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825B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6115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F6115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4">
    <w:name w:val="heading 4"/>
    <w:basedOn w:val="Normal"/>
    <w:next w:val="Normal"/>
    <w:link w:val="Heading4Char"/>
    <w:uiPriority w:val="9"/>
    <w:semiHidden/>
    <w:unhideWhenUsed/>
    <w:qFormat/>
    <w:rsid w:val="00F6115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61157"/>
    <w:rPr>
      <w:rFonts w:ascii="Arial" w:eastAsia="Times New Roman" w:hAnsi="Arial" w:cs="Times New Roman"/>
      <w:sz w:val="36"/>
      <w:szCs w:val="20"/>
      <w:lang w:val="en-GB" w:eastAsia="ja-JP"/>
    </w:rPr>
  </w:style>
  <w:style w:type="paragraph" w:customStyle="1" w:styleId="3GPPHeader">
    <w:name w:val="3GPP_Header"/>
    <w:basedOn w:val="BodyText"/>
    <w:rsid w:val="00F61157"/>
    <w:pPr>
      <w:tabs>
        <w:tab w:val="left" w:pos="1701"/>
        <w:tab w:val="right" w:pos="9639"/>
      </w:tabs>
      <w:spacing w:after="240"/>
    </w:pPr>
    <w:rPr>
      <w:b/>
      <w:sz w:val="24"/>
    </w:rPr>
  </w:style>
  <w:style w:type="paragraph" w:styleId="BodyText">
    <w:name w:val="Body Text"/>
    <w:basedOn w:val="Normal"/>
    <w:link w:val="BodyTextChar"/>
    <w:rsid w:val="00F61157"/>
    <w:pPr>
      <w:spacing w:after="120"/>
      <w:jc w:val="both"/>
    </w:pPr>
    <w:rPr>
      <w:rFonts w:ascii="Arial" w:hAnsi="Arial"/>
      <w:lang w:eastAsia="zh-CN"/>
    </w:rPr>
  </w:style>
  <w:style w:type="character" w:customStyle="1" w:styleId="BodyTextChar">
    <w:name w:val="Body Text Char"/>
    <w:basedOn w:val="DefaultParagraphFont"/>
    <w:link w:val="BodyText"/>
    <w:rsid w:val="00F61157"/>
    <w:rPr>
      <w:rFonts w:ascii="Arial" w:eastAsia="Times New Roman" w:hAnsi="Arial" w:cs="Times New Roman"/>
      <w:sz w:val="20"/>
      <w:szCs w:val="20"/>
      <w:lang w:val="en-GB" w:eastAsia="zh-CN"/>
    </w:rPr>
  </w:style>
  <w:style w:type="character" w:customStyle="1" w:styleId="Heading4Char">
    <w:name w:val="Heading 4 Char"/>
    <w:basedOn w:val="DefaultParagraphFont"/>
    <w:link w:val="Heading4"/>
    <w:uiPriority w:val="9"/>
    <w:semiHidden/>
    <w:rsid w:val="00F61157"/>
    <w:rPr>
      <w:rFonts w:asciiTheme="majorHAnsi" w:eastAsiaTheme="majorEastAsia" w:hAnsiTheme="majorHAnsi" w:cstheme="majorBidi"/>
      <w:i/>
      <w:iCs/>
      <w:color w:val="2F5496" w:themeColor="accent1" w:themeShade="BF"/>
      <w:sz w:val="20"/>
      <w:szCs w:val="20"/>
      <w:lang w:val="en-GB" w:eastAsia="ja-JP"/>
    </w:rPr>
  </w:style>
  <w:style w:type="paragraph" w:styleId="BalloonText">
    <w:name w:val="Balloon Text"/>
    <w:basedOn w:val="Normal"/>
    <w:link w:val="BalloonTextChar"/>
    <w:uiPriority w:val="99"/>
    <w:semiHidden/>
    <w:unhideWhenUsed/>
    <w:rsid w:val="00F6115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1157"/>
    <w:rPr>
      <w:rFonts w:ascii="Segoe UI" w:eastAsia="Times New Roman" w:hAnsi="Segoe UI" w:cs="Segoe UI"/>
      <w:sz w:val="18"/>
      <w:szCs w:val="18"/>
      <w:lang w:val="en-GB" w:eastAsia="ja-JP"/>
    </w:rPr>
  </w:style>
  <w:style w:type="paragraph" w:styleId="ListParagraph">
    <w:name w:val="List Paragraph"/>
    <w:basedOn w:val="Normal"/>
    <w:uiPriority w:val="34"/>
    <w:qFormat/>
    <w:rsid w:val="009C374D"/>
    <w:pPr>
      <w:ind w:left="720"/>
      <w:contextualSpacing/>
    </w:pPr>
  </w:style>
  <w:style w:type="character" w:styleId="Hyperlink">
    <w:name w:val="Hyperlink"/>
    <w:uiPriority w:val="99"/>
    <w:rsid w:val="00F81C2C"/>
    <w:rPr>
      <w:color w:val="0000FF"/>
      <w:u w:val="single"/>
    </w:rPr>
  </w:style>
  <w:style w:type="paragraph" w:customStyle="1" w:styleId="Proposal">
    <w:name w:val="Proposal"/>
    <w:basedOn w:val="BodyText"/>
    <w:rsid w:val="00F81C2C"/>
    <w:pPr>
      <w:numPr>
        <w:numId w:val="2"/>
      </w:numPr>
      <w:tabs>
        <w:tab w:val="left" w:pos="1701"/>
      </w:tabs>
      <w:overflowPunct/>
      <w:autoSpaceDE/>
      <w:autoSpaceDN/>
      <w:adjustRightInd/>
      <w:spacing w:line="259" w:lineRule="auto"/>
      <w:textAlignment w:val="auto"/>
    </w:pPr>
    <w:rPr>
      <w:rFonts w:eastAsiaTheme="minorHAnsi" w:cstheme="minorBidi"/>
      <w:b/>
      <w:bCs/>
      <w:sz w:val="22"/>
      <w:szCs w:val="22"/>
    </w:rPr>
  </w:style>
  <w:style w:type="paragraph" w:styleId="TableofFigures">
    <w:name w:val="table of figures"/>
    <w:basedOn w:val="BodyText"/>
    <w:next w:val="Normal"/>
    <w:uiPriority w:val="99"/>
    <w:rsid w:val="00F81C2C"/>
    <w:pPr>
      <w:overflowPunct/>
      <w:autoSpaceDE/>
      <w:autoSpaceDN/>
      <w:adjustRightInd/>
      <w:spacing w:line="259" w:lineRule="auto"/>
      <w:ind w:left="1701" w:hanging="1701"/>
      <w:jc w:val="left"/>
      <w:textAlignment w:val="auto"/>
    </w:pPr>
    <w:rPr>
      <w:rFonts w:eastAsiaTheme="minorHAnsi" w:cstheme="minorBidi"/>
      <w:b/>
      <w:sz w:val="22"/>
      <w:szCs w:val="22"/>
    </w:rPr>
  </w:style>
  <w:style w:type="paragraph" w:customStyle="1" w:styleId="Reference">
    <w:name w:val="Reference"/>
    <w:basedOn w:val="BodyText"/>
    <w:rsid w:val="000F7317"/>
    <w:pPr>
      <w:numPr>
        <w:numId w:val="4"/>
      </w:numPr>
      <w:overflowPunct/>
      <w:autoSpaceDE/>
      <w:autoSpaceDN/>
      <w:adjustRightInd/>
      <w:spacing w:line="259" w:lineRule="auto"/>
      <w:jc w:val="left"/>
      <w:textAlignment w:val="auto"/>
    </w:pPr>
    <w:rPr>
      <w:rFonts w:asciiTheme="minorHAnsi" w:eastAsiaTheme="minorHAnsi" w:hAnsiTheme="minorHAnsi" w:cstheme="minorBidi"/>
      <w:sz w:val="22"/>
      <w:szCs w:val="22"/>
      <w:lang w:eastAsia="en-US"/>
    </w:rPr>
  </w:style>
  <w:style w:type="character" w:styleId="CommentReference">
    <w:name w:val="annotation reference"/>
    <w:basedOn w:val="DefaultParagraphFont"/>
    <w:uiPriority w:val="99"/>
    <w:semiHidden/>
    <w:unhideWhenUsed/>
    <w:rsid w:val="00730E9D"/>
    <w:rPr>
      <w:sz w:val="16"/>
      <w:szCs w:val="16"/>
    </w:rPr>
  </w:style>
  <w:style w:type="paragraph" w:styleId="CommentText">
    <w:name w:val="annotation text"/>
    <w:basedOn w:val="Normal"/>
    <w:link w:val="CommentTextChar"/>
    <w:uiPriority w:val="99"/>
    <w:semiHidden/>
    <w:unhideWhenUsed/>
    <w:rsid w:val="00730E9D"/>
  </w:style>
  <w:style w:type="character" w:customStyle="1" w:styleId="CommentTextChar">
    <w:name w:val="Comment Text Char"/>
    <w:basedOn w:val="DefaultParagraphFont"/>
    <w:link w:val="CommentText"/>
    <w:uiPriority w:val="99"/>
    <w:semiHidden/>
    <w:rsid w:val="00730E9D"/>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730E9D"/>
    <w:rPr>
      <w:b/>
      <w:bCs/>
    </w:rPr>
  </w:style>
  <w:style w:type="character" w:customStyle="1" w:styleId="CommentSubjectChar">
    <w:name w:val="Comment Subject Char"/>
    <w:basedOn w:val="CommentTextChar"/>
    <w:link w:val="CommentSubject"/>
    <w:uiPriority w:val="99"/>
    <w:semiHidden/>
    <w:rsid w:val="00730E9D"/>
    <w:rPr>
      <w:rFonts w:ascii="Times New Roman" w:eastAsia="Times New Roman" w:hAnsi="Times New Roman" w:cs="Times New Roman"/>
      <w:b/>
      <w:bCs/>
      <w:sz w:val="20"/>
      <w:szCs w:val="20"/>
      <w:lang w:val="en-GB" w:eastAsia="ja-JP"/>
    </w:rPr>
  </w:style>
  <w:style w:type="paragraph" w:customStyle="1" w:styleId="Style1">
    <w:name w:val="Style1"/>
    <w:basedOn w:val="Normal"/>
    <w:link w:val="Style1Char"/>
    <w:qFormat/>
    <w:rsid w:val="00B705B2"/>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B705B2"/>
    <w:rPr>
      <w:rFonts w:ascii="Times New Roman" w:eastAsia="Times New Roman" w:hAnsi="Times New Roman" w:cs="Times New Roman"/>
      <w:sz w:val="20"/>
      <w:szCs w:val="24"/>
      <w:lang w:eastAsia="zh-CN"/>
    </w:rPr>
  </w:style>
  <w:style w:type="paragraph" w:styleId="Header">
    <w:name w:val="header"/>
    <w:basedOn w:val="Normal"/>
    <w:link w:val="HeaderChar"/>
    <w:uiPriority w:val="99"/>
    <w:unhideWhenUsed/>
    <w:rsid w:val="003C2302"/>
    <w:pPr>
      <w:tabs>
        <w:tab w:val="center" w:pos="4680"/>
        <w:tab w:val="right" w:pos="9360"/>
      </w:tabs>
      <w:spacing w:after="0"/>
    </w:pPr>
  </w:style>
  <w:style w:type="character" w:customStyle="1" w:styleId="HeaderChar">
    <w:name w:val="Header Char"/>
    <w:basedOn w:val="DefaultParagraphFont"/>
    <w:link w:val="Header"/>
    <w:uiPriority w:val="99"/>
    <w:rsid w:val="003C2302"/>
    <w:rPr>
      <w:rFonts w:ascii="Times New Roman" w:eastAsia="Times New Roman" w:hAnsi="Times New Roman" w:cs="Times New Roman"/>
      <w:sz w:val="20"/>
      <w:szCs w:val="20"/>
      <w:lang w:val="en-GB" w:eastAsia="ja-JP"/>
    </w:rPr>
  </w:style>
  <w:style w:type="paragraph" w:styleId="Footer">
    <w:name w:val="footer"/>
    <w:basedOn w:val="Normal"/>
    <w:link w:val="FooterChar"/>
    <w:uiPriority w:val="99"/>
    <w:unhideWhenUsed/>
    <w:rsid w:val="003C2302"/>
    <w:pPr>
      <w:tabs>
        <w:tab w:val="center" w:pos="4680"/>
        <w:tab w:val="right" w:pos="9360"/>
      </w:tabs>
      <w:spacing w:after="0"/>
    </w:pPr>
  </w:style>
  <w:style w:type="character" w:customStyle="1" w:styleId="FooterChar">
    <w:name w:val="Footer Char"/>
    <w:basedOn w:val="DefaultParagraphFont"/>
    <w:link w:val="Footer"/>
    <w:uiPriority w:val="99"/>
    <w:rsid w:val="003C2302"/>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8495">
      <w:bodyDiv w:val="1"/>
      <w:marLeft w:val="0"/>
      <w:marRight w:val="0"/>
      <w:marTop w:val="0"/>
      <w:marBottom w:val="0"/>
      <w:divBdr>
        <w:top w:val="none" w:sz="0" w:space="0" w:color="auto"/>
        <w:left w:val="none" w:sz="0" w:space="0" w:color="auto"/>
        <w:bottom w:val="none" w:sz="0" w:space="0" w:color="auto"/>
        <w:right w:val="none" w:sz="0" w:space="0" w:color="auto"/>
      </w:divBdr>
    </w:div>
    <w:div w:id="109981862">
      <w:bodyDiv w:val="1"/>
      <w:marLeft w:val="0"/>
      <w:marRight w:val="0"/>
      <w:marTop w:val="0"/>
      <w:marBottom w:val="0"/>
      <w:divBdr>
        <w:top w:val="none" w:sz="0" w:space="0" w:color="auto"/>
        <w:left w:val="none" w:sz="0" w:space="0" w:color="auto"/>
        <w:bottom w:val="none" w:sz="0" w:space="0" w:color="auto"/>
        <w:right w:val="none" w:sz="0" w:space="0" w:color="auto"/>
      </w:divBdr>
    </w:div>
    <w:div w:id="1157957691">
      <w:bodyDiv w:val="1"/>
      <w:marLeft w:val="0"/>
      <w:marRight w:val="0"/>
      <w:marTop w:val="0"/>
      <w:marBottom w:val="0"/>
      <w:divBdr>
        <w:top w:val="none" w:sz="0" w:space="0" w:color="auto"/>
        <w:left w:val="none" w:sz="0" w:space="0" w:color="auto"/>
        <w:bottom w:val="none" w:sz="0" w:space="0" w:color="auto"/>
        <w:right w:val="none" w:sz="0" w:space="0" w:color="auto"/>
      </w:divBdr>
    </w:div>
    <w:div w:id="211828519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683</Words>
  <Characters>5533</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6204</CharactersWithSpaces>
  <SharedDoc>false</SharedDoc>
  <HLinks>
    <vt:vector size="48" baseType="variant">
      <vt:variant>
        <vt:i4>1638448</vt:i4>
      </vt:variant>
      <vt:variant>
        <vt:i4>23</vt:i4>
      </vt:variant>
      <vt:variant>
        <vt:i4>0</vt:i4>
      </vt:variant>
      <vt:variant>
        <vt:i4>5</vt:i4>
      </vt:variant>
      <vt:variant>
        <vt:lpwstr/>
      </vt:variant>
      <vt:variant>
        <vt:lpwstr>_Toc40447278</vt:lpwstr>
      </vt:variant>
      <vt:variant>
        <vt:i4>1441840</vt:i4>
      </vt:variant>
      <vt:variant>
        <vt:i4>20</vt:i4>
      </vt:variant>
      <vt:variant>
        <vt:i4>0</vt:i4>
      </vt:variant>
      <vt:variant>
        <vt:i4>5</vt:i4>
      </vt:variant>
      <vt:variant>
        <vt:lpwstr/>
      </vt:variant>
      <vt:variant>
        <vt:lpwstr>_Toc40447277</vt:lpwstr>
      </vt:variant>
      <vt:variant>
        <vt:i4>1507376</vt:i4>
      </vt:variant>
      <vt:variant>
        <vt:i4>17</vt:i4>
      </vt:variant>
      <vt:variant>
        <vt:i4>0</vt:i4>
      </vt:variant>
      <vt:variant>
        <vt:i4>5</vt:i4>
      </vt:variant>
      <vt:variant>
        <vt:lpwstr/>
      </vt:variant>
      <vt:variant>
        <vt:lpwstr>_Toc40447276</vt:lpwstr>
      </vt:variant>
      <vt:variant>
        <vt:i4>1310768</vt:i4>
      </vt:variant>
      <vt:variant>
        <vt:i4>14</vt:i4>
      </vt:variant>
      <vt:variant>
        <vt:i4>0</vt:i4>
      </vt:variant>
      <vt:variant>
        <vt:i4>5</vt:i4>
      </vt:variant>
      <vt:variant>
        <vt:lpwstr/>
      </vt:variant>
      <vt:variant>
        <vt:lpwstr>_Toc40447275</vt:lpwstr>
      </vt:variant>
      <vt:variant>
        <vt:i4>1376304</vt:i4>
      </vt:variant>
      <vt:variant>
        <vt:i4>11</vt:i4>
      </vt:variant>
      <vt:variant>
        <vt:i4>0</vt:i4>
      </vt:variant>
      <vt:variant>
        <vt:i4>5</vt:i4>
      </vt:variant>
      <vt:variant>
        <vt:lpwstr/>
      </vt:variant>
      <vt:variant>
        <vt:lpwstr>_Toc40447274</vt:lpwstr>
      </vt:variant>
      <vt:variant>
        <vt:i4>1179696</vt:i4>
      </vt:variant>
      <vt:variant>
        <vt:i4>8</vt:i4>
      </vt:variant>
      <vt:variant>
        <vt:i4>0</vt:i4>
      </vt:variant>
      <vt:variant>
        <vt:i4>5</vt:i4>
      </vt:variant>
      <vt:variant>
        <vt:lpwstr/>
      </vt:variant>
      <vt:variant>
        <vt:lpwstr>_Toc40447273</vt:lpwstr>
      </vt:variant>
      <vt:variant>
        <vt:i4>1245232</vt:i4>
      </vt:variant>
      <vt:variant>
        <vt:i4>5</vt:i4>
      </vt:variant>
      <vt:variant>
        <vt:i4>0</vt:i4>
      </vt:variant>
      <vt:variant>
        <vt:i4>5</vt:i4>
      </vt:variant>
      <vt:variant>
        <vt:lpwstr/>
      </vt:variant>
      <vt:variant>
        <vt:lpwstr>_Toc40447272</vt:lpwstr>
      </vt:variant>
      <vt:variant>
        <vt:i4>1048624</vt:i4>
      </vt:variant>
      <vt:variant>
        <vt:i4>2</vt:i4>
      </vt:variant>
      <vt:variant>
        <vt:i4>0</vt:i4>
      </vt:variant>
      <vt:variant>
        <vt:i4>5</vt:i4>
      </vt:variant>
      <vt:variant>
        <vt:lpwstr/>
      </vt:variant>
      <vt:variant>
        <vt:lpwstr>_Toc40447271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2020-05-15T17:04:00Z</dcterms:created>
  <dcterms:modified xsi:type="dcterms:W3CDTF">2020-05-15T17:05:00Z</dcterms:modified>
</cp:coreProperties>
</file>